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Sid Science Fair</w:t>
      </w:r>
    </w:p>
    <w:p w:rsidR="00000000" w:rsidDel="00000000" w:rsidP="00000000" w:rsidRDefault="00000000" w:rsidRPr="00000000" w14:paraId="00000001">
      <w:pPr>
        <w:contextualSpacing w:val="0"/>
        <w:rPr/>
      </w:pPr>
      <w:r w:rsidDel="00000000" w:rsidR="00000000" w:rsidRPr="00000000">
        <w:rPr>
          <w:rtl w:val="0"/>
        </w:rPr>
        <w:t xml:space="preserve">Grade Level: Kindergarten</w:t>
      </w:r>
    </w:p>
    <w:p w:rsidR="00000000" w:rsidDel="00000000" w:rsidP="00000000" w:rsidRDefault="00000000" w:rsidRPr="00000000" w14:paraId="00000002">
      <w:pPr>
        <w:contextualSpacing w:val="0"/>
        <w:rPr/>
      </w:pPr>
      <w:r w:rsidDel="00000000" w:rsidR="00000000" w:rsidRPr="00000000">
        <w:rPr>
          <w:rtl w:val="0"/>
        </w:rPr>
        <w:t xml:space="preserve">Curriculum Topic: Math/Science</w:t>
      </w:r>
    </w:p>
    <w:p w:rsidR="00000000" w:rsidDel="00000000" w:rsidP="00000000" w:rsidRDefault="00000000" w:rsidRPr="00000000" w14:paraId="00000003">
      <w:pPr>
        <w:numPr>
          <w:ilvl w:val="0"/>
          <w:numId w:val="1"/>
        </w:numPr>
        <w:pBdr>
          <w:top w:color="auto" w:space="0" w:sz="0" w:val="none"/>
          <w:bottom w:color="auto" w:space="0" w:sz="0" w:val="none"/>
          <w:right w:color="auto" w:space="15" w:sz="0" w:val="none"/>
          <w:between w:color="auto" w:space="0" w:sz="0" w:val="none"/>
        </w:pBdr>
        <w:spacing w:after="480" w:line="270" w:lineRule="auto"/>
        <w:ind w:left="420" w:right="-300" w:hanging="360"/>
      </w:pPr>
      <w:r w:rsidDel="00000000" w:rsidR="00000000" w:rsidRPr="00000000">
        <w:rPr>
          <w:color w:val="3a3a3a"/>
          <w:sz w:val="24"/>
          <w:szCs w:val="24"/>
          <w:rtl w:val="0"/>
        </w:rPr>
        <w:t xml:space="preserve">K.MD.3</w:t>
      </w:r>
    </w:p>
    <w:p w:rsidR="00000000" w:rsidDel="00000000" w:rsidP="00000000" w:rsidRDefault="00000000" w:rsidRPr="00000000" w14:paraId="00000004">
      <w:pPr>
        <w:numPr>
          <w:ilvl w:val="0"/>
          <w:numId w:val="1"/>
        </w:numPr>
        <w:pBdr>
          <w:top w:color="auto" w:space="0" w:sz="0" w:val="none"/>
          <w:bottom w:color="auto" w:space="0" w:sz="0" w:val="none"/>
          <w:right w:color="auto" w:space="15" w:sz="0" w:val="none"/>
          <w:between w:color="auto" w:space="0" w:sz="0" w:val="none"/>
        </w:pBdr>
        <w:spacing w:after="480" w:line="360" w:lineRule="auto"/>
        <w:ind w:left="420" w:right="-300" w:hanging="360"/>
      </w:pPr>
      <w:r w:rsidDel="00000000" w:rsidR="00000000" w:rsidRPr="00000000">
        <w:rPr>
          <w:color w:val="535353"/>
          <w:sz w:val="24"/>
          <w:szCs w:val="24"/>
          <w:rtl w:val="0"/>
        </w:rPr>
        <w:t xml:space="preserve">Classify objects into given categories; count the numbers of objects in each category and sort the categories by count.3</w:t>
      </w:r>
    </w:p>
    <w:p w:rsidR="00000000" w:rsidDel="00000000" w:rsidP="00000000" w:rsidRDefault="00000000" w:rsidRPr="00000000" w14:paraId="00000005">
      <w:pPr>
        <w:numPr>
          <w:ilvl w:val="0"/>
          <w:numId w:val="1"/>
        </w:numPr>
        <w:pBdr>
          <w:top w:color="auto" w:space="0" w:sz="0" w:val="none"/>
          <w:bottom w:color="auto" w:space="0" w:sz="0" w:val="none"/>
          <w:right w:color="auto" w:space="15" w:sz="0" w:val="none"/>
          <w:between w:color="auto" w:space="0" w:sz="0" w:val="none"/>
        </w:pBdr>
        <w:spacing w:after="480" w:line="270" w:lineRule="auto"/>
        <w:ind w:left="420" w:right="-300" w:hanging="360"/>
      </w:pPr>
      <w:r w:rsidDel="00000000" w:rsidR="00000000" w:rsidRPr="00000000">
        <w:rPr>
          <w:color w:val="3a3a3a"/>
          <w:sz w:val="24"/>
          <w:szCs w:val="24"/>
          <w:rtl w:val="0"/>
        </w:rPr>
        <w:t xml:space="preserve">K.MD.1</w:t>
      </w:r>
    </w:p>
    <w:p w:rsidR="00000000" w:rsidDel="00000000" w:rsidP="00000000" w:rsidRDefault="00000000" w:rsidRPr="00000000" w14:paraId="00000006">
      <w:pPr>
        <w:numPr>
          <w:ilvl w:val="0"/>
          <w:numId w:val="1"/>
        </w:numPr>
        <w:pBdr>
          <w:top w:color="auto" w:space="0" w:sz="0" w:val="none"/>
          <w:bottom w:color="auto" w:space="0" w:sz="0" w:val="none"/>
          <w:right w:color="auto" w:space="15" w:sz="0" w:val="none"/>
          <w:between w:color="auto" w:space="0" w:sz="0" w:val="none"/>
        </w:pBdr>
        <w:spacing w:after="480" w:line="360" w:lineRule="auto"/>
        <w:ind w:left="420" w:right="-300" w:hanging="360"/>
      </w:pPr>
      <w:r w:rsidDel="00000000" w:rsidR="00000000" w:rsidRPr="00000000">
        <w:rPr>
          <w:color w:val="535353"/>
          <w:sz w:val="24"/>
          <w:szCs w:val="24"/>
          <w:rtl w:val="0"/>
        </w:rPr>
        <w:t xml:space="preserve">Describe measurable attributes of objects, such as length or weight. Describe several measurable attributes of a single object.</w:t>
      </w:r>
    </w:p>
    <w:p w:rsidR="00000000" w:rsidDel="00000000" w:rsidP="00000000" w:rsidRDefault="00000000" w:rsidRPr="00000000" w14:paraId="00000007">
      <w:pPr>
        <w:numPr>
          <w:ilvl w:val="0"/>
          <w:numId w:val="1"/>
        </w:numPr>
        <w:pBdr>
          <w:top w:color="auto" w:space="0" w:sz="0" w:val="none"/>
          <w:bottom w:color="auto" w:space="0" w:sz="0" w:val="none"/>
          <w:right w:color="auto" w:space="15" w:sz="0" w:val="none"/>
          <w:between w:color="auto" w:space="0" w:sz="0" w:val="none"/>
        </w:pBdr>
        <w:spacing w:after="480" w:line="270" w:lineRule="auto"/>
        <w:ind w:left="420" w:right="-300" w:hanging="360"/>
      </w:pPr>
      <w:r w:rsidDel="00000000" w:rsidR="00000000" w:rsidRPr="00000000">
        <w:rPr>
          <w:color w:val="3a3a3a"/>
          <w:sz w:val="24"/>
          <w:szCs w:val="24"/>
          <w:rtl w:val="0"/>
        </w:rPr>
        <w:t xml:space="preserve">K.MD.2</w:t>
      </w:r>
    </w:p>
    <w:p w:rsidR="00000000" w:rsidDel="00000000" w:rsidP="00000000" w:rsidRDefault="00000000" w:rsidRPr="00000000" w14:paraId="00000008">
      <w:pPr>
        <w:numPr>
          <w:ilvl w:val="0"/>
          <w:numId w:val="1"/>
        </w:numPr>
        <w:pBdr>
          <w:top w:color="auto" w:space="0" w:sz="0" w:val="none"/>
          <w:bottom w:color="auto" w:space="0" w:sz="0" w:val="none"/>
          <w:right w:color="auto" w:space="15" w:sz="0" w:val="none"/>
          <w:between w:color="auto" w:space="0" w:sz="0" w:val="none"/>
        </w:pBdr>
        <w:spacing w:after="480" w:line="360" w:lineRule="auto"/>
        <w:ind w:left="420" w:right="-300" w:hanging="360"/>
      </w:pPr>
      <w:r w:rsidDel="00000000" w:rsidR="00000000" w:rsidRPr="00000000">
        <w:rPr>
          <w:color w:val="535353"/>
          <w:sz w:val="24"/>
          <w:szCs w:val="24"/>
          <w:rtl w:val="0"/>
        </w:rPr>
        <w:t xml:space="preserve">Directly compare two objects with a measurable attribute in common, to see which object has “more of”/“less of” the attribute, and describe the difference. For example, directly compare the heights of two children and describe one child as taller/shorter</w:t>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Tools: Measurement, charts, </w:t>
      </w:r>
    </w:p>
    <w:p w:rsidR="00000000" w:rsidDel="00000000" w:rsidP="00000000" w:rsidRDefault="00000000" w:rsidRPr="00000000" w14:paraId="0000000A">
      <w:pPr>
        <w:contextualSpacing w:val="0"/>
        <w:rPr/>
      </w:pPr>
      <w:r w:rsidDel="00000000" w:rsidR="00000000" w:rsidRPr="00000000">
        <w:rPr>
          <w:rtl w:val="0"/>
        </w:rPr>
        <w:t xml:space="preserve">Synopsis: There are many different ways to use this app. For early grades, this could inspire students to participate in the science fair once they get into an older grade. This app allows students to interactively work with games involving measurements, charts, and other data. This will help the students in not only math, but also science. This app will also allow students to practice classifying objects into size, shape, color, etc.</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