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The Cat in the Hat Builds That </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Done all</w:t>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More Interactive, Homer is very personalized for each individual student, This app is more in general and broad. </w:t>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English and Spanish options </w:t>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A">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C">
      <w:pPr>
        <w:numPr>
          <w:ilvl w:val="0"/>
          <w:numId w:val="8"/>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The Cat in the Hat Builds that </w:t>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8E">
      <w:pPr>
        <w:numPr>
          <w:ilvl w:val="0"/>
          <w:numId w:val="6"/>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3.0.1</w:t>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0">
      <w:pPr>
        <w:numPr>
          <w:ilvl w:val="0"/>
          <w:numId w:val="12"/>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PBS Kids </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2">
      <w:pPr>
        <w:numPr>
          <w:ilvl w:val="0"/>
          <w:numId w:val="10"/>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Lower Elementary school students </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4">
      <w:pPr>
        <w:numPr>
          <w:ilvl w:val="0"/>
          <w:numId w:val="15"/>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Problem solving because students are presented with different types of stem questions and they get to work through at their pace. </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6">
      <w:pPr>
        <w:numPr>
          <w:ilvl w:val="0"/>
          <w:numId w:val="11"/>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Fits in stem lessons as there are various games geared towards science and math. </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8">
      <w:pPr>
        <w:numPr>
          <w:ilvl w:val="0"/>
          <w:numId w:val="1"/>
        </w:numPr>
        <w:ind w:left="720" w:hanging="36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Free</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sll7np9dtsg" w:id="15"/>
      <w:bookmarkEnd w:id="15"/>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A">
      <w:pPr>
        <w:numPr>
          <w:ilvl w:val="0"/>
          <w:numId w:val="9"/>
        </w:numPr>
        <w:ind w:left="720" w:hanging="360"/>
        <w:rPr>
          <w:rFonts w:ascii="Comic Sans MS" w:cs="Comic Sans MS" w:eastAsia="Comic Sans MS" w:hAnsi="Comic Sans MS"/>
          <w:b w:val="1"/>
          <w:u w:val="none"/>
        </w:rPr>
      </w:pPr>
      <w:bookmarkStart w:colFirst="0" w:colLast="0" w:name="_heading=h.xs5q49oh7ik3" w:id="16"/>
      <w:bookmarkEnd w:id="16"/>
      <w:r w:rsidDel="00000000" w:rsidR="00000000" w:rsidRPr="00000000">
        <w:rPr>
          <w:rFonts w:ascii="Comic Sans MS" w:cs="Comic Sans MS" w:eastAsia="Comic Sans MS" w:hAnsi="Comic Sans MS"/>
          <w:b w:val="1"/>
          <w:rtl w:val="0"/>
        </w:rPr>
        <w:t xml:space="preserve">This app starts you off in the world of The Cat in the Hat.  Students go through and they participate in the different STEM activities.  Students can pick a “friend” to play with on the app.  Each app corresponds to a different minigame topic within the app.  As they play each minigame, they unlock it for a freeplay session.  As students play the minigame, they earn different little collectables in the game.  They can earn trophies to decorate their treehouse, or they earn seeds that they plant in their garden and watch grow.  Students can also interact with the characters and the environment on the homepage of the app.  This makes it more immersive for the students.  The app also includes a section that gives different at home activities that students can complete that go along with the different minigames included in the app.  There is also a section included that corresponds with the minigames that allow students to draw and come up with plans that they can create within the apps.</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yxu1eifbahic" w:id="17"/>
      <w:bookmarkEnd w:id="17"/>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C">
      <w:pPr>
        <w:numPr>
          <w:ilvl w:val="0"/>
          <w:numId w:val="7"/>
        </w:numPr>
        <w:ind w:left="720" w:hanging="360"/>
        <w:rPr>
          <w:rFonts w:ascii="Comic Sans MS" w:cs="Comic Sans MS" w:eastAsia="Comic Sans MS" w:hAnsi="Comic Sans MS"/>
          <w:b w:val="1"/>
          <w:u w:val="none"/>
        </w:rPr>
      </w:pPr>
      <w:bookmarkStart w:colFirst="0" w:colLast="0" w:name="_heading=h.wxn89c29j3ip" w:id="18"/>
      <w:bookmarkEnd w:id="18"/>
      <w:r w:rsidDel="00000000" w:rsidR="00000000" w:rsidRPr="00000000">
        <w:rPr>
          <w:rFonts w:ascii="Comic Sans MS" w:cs="Comic Sans MS" w:eastAsia="Comic Sans MS" w:hAnsi="Comic Sans MS"/>
          <w:b w:val="1"/>
          <w:rtl w:val="0"/>
        </w:rPr>
        <w:t xml:space="preserve">We think that this could be a great app to use in a lower elementary classroom.  This walks students through different mini games that relate back to STEM topics.  This allows students to early on develop some of the critical thinking skills that come along with STEM.  This could easily be implemented in a classroom.  You could allow students self-discovery time with this app.  Allowing them to work through the mini games at their own pace.</w:t>
      </w:r>
    </w:p>
    <w:p w:rsidR="00000000" w:rsidDel="00000000" w:rsidP="00000000" w:rsidRDefault="00000000" w:rsidRPr="00000000" w14:paraId="0000009D">
      <w:pPr>
        <w:numPr>
          <w:ilvl w:val="0"/>
          <w:numId w:val="7"/>
        </w:numPr>
        <w:ind w:left="720" w:hanging="360"/>
        <w:rPr>
          <w:rFonts w:ascii="Comic Sans MS" w:cs="Comic Sans MS" w:eastAsia="Comic Sans MS" w:hAnsi="Comic Sans MS"/>
          <w:b w:val="1"/>
          <w:u w:val="none"/>
        </w:rPr>
      </w:pPr>
      <w:bookmarkStart w:colFirst="0" w:colLast="0" w:name="_heading=h.ps0nk6os781d" w:id="19"/>
      <w:bookmarkEnd w:id="19"/>
      <w:r w:rsidDel="00000000" w:rsidR="00000000" w:rsidRPr="00000000">
        <w:rPr>
          <w:rFonts w:ascii="Comic Sans MS" w:cs="Comic Sans MS" w:eastAsia="Comic Sans MS" w:hAnsi="Comic Sans MS"/>
          <w:b w:val="1"/>
          <w:rtl w:val="0"/>
        </w:rPr>
        <w:t xml:space="preserve">We both agreed that this app would be one that students would be engaged in.  It’s another one where students are learning without feeling like they are having some type of direct instruction that’s not as engaging for them.  This allows for them to explore these topics at their own pace, and play the games as many times as they would like.</w:t>
      </w:r>
    </w:p>
    <w:p w:rsidR="00000000" w:rsidDel="00000000" w:rsidP="00000000" w:rsidRDefault="00000000" w:rsidRPr="00000000" w14:paraId="0000009E">
      <w:pPr>
        <w:rPr>
          <w:rFonts w:ascii="Comic Sans MS" w:cs="Comic Sans MS" w:eastAsia="Comic Sans MS" w:hAnsi="Comic Sans MS"/>
          <w:b w:val="1"/>
        </w:rPr>
      </w:pPr>
      <w:bookmarkStart w:colFirst="0" w:colLast="0" w:name="_heading=h.zfs9t3y0wh5j" w:id="20"/>
      <w:bookmarkEnd w:id="20"/>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9F">
      <w:pPr>
        <w:numPr>
          <w:ilvl w:val="0"/>
          <w:numId w:val="16"/>
        </w:numPr>
        <w:ind w:left="720" w:hanging="360"/>
        <w:rPr>
          <w:rFonts w:ascii="Comic Sans MS" w:cs="Comic Sans MS" w:eastAsia="Comic Sans MS" w:hAnsi="Comic Sans MS"/>
          <w:b w:val="1"/>
          <w:u w:val="none"/>
        </w:rPr>
      </w:pPr>
      <w:bookmarkStart w:colFirst="0" w:colLast="0" w:name="_heading=h.zd5gpk21unf" w:id="21"/>
      <w:bookmarkEnd w:id="21"/>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0">
      <w:pPr>
        <w:rPr>
          <w:rFonts w:ascii="Comic Sans MS" w:cs="Comic Sans MS" w:eastAsia="Comic Sans MS" w:hAnsi="Comic Sans MS"/>
          <w:b w:val="1"/>
        </w:rPr>
      </w:pPr>
      <w:bookmarkStart w:colFirst="0" w:colLast="0" w:name="_heading=h.xe0qef3kxf50" w:id="22"/>
      <w:bookmarkEnd w:id="22"/>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1">
      <w:pPr>
        <w:numPr>
          <w:ilvl w:val="0"/>
          <w:numId w:val="3"/>
        </w:numPr>
        <w:ind w:left="720" w:hanging="360"/>
        <w:rPr>
          <w:rFonts w:ascii="Comic Sans MS" w:cs="Comic Sans MS" w:eastAsia="Comic Sans MS" w:hAnsi="Comic Sans MS"/>
          <w:b w:val="1"/>
          <w:u w:val="none"/>
        </w:rPr>
      </w:pPr>
      <w:bookmarkStart w:colFirst="0" w:colLast="0" w:name="_heading=h.8bd9p092plu3" w:id="23"/>
      <w:bookmarkEnd w:id="23"/>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f7curgjgqnh7" w:id="24"/>
      <w:bookmarkEnd w:id="24"/>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6sY3yfDu4CTvDecNBhYUe6hAHA==">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