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9E" w:rsidRDefault="00FE33F2">
      <w:pPr>
        <w:ind w:left="0" w:hanging="2"/>
        <w:jc w:val="right"/>
      </w:pPr>
      <w:proofErr w:type="spellStart"/>
      <w:r>
        <w:rPr>
          <w:b/>
        </w:rPr>
        <w:t>Name_</w:t>
      </w:r>
      <w:r w:rsidR="00F822AD">
        <w:rPr>
          <w:b/>
        </w:rPr>
        <w:t>Allyx</w:t>
      </w:r>
      <w:proofErr w:type="spellEnd"/>
      <w:r w:rsidR="00F822AD">
        <w:rPr>
          <w:b/>
        </w:rPr>
        <w:t xml:space="preserve"> Pfeifer</w:t>
      </w:r>
      <w:r>
        <w:rPr>
          <w:b/>
        </w:rPr>
        <w:t>____</w:t>
      </w:r>
    </w:p>
    <w:p w:rsidR="00D30F9E" w:rsidRDefault="00FE33F2">
      <w:pPr>
        <w:spacing w:line="360" w:lineRule="auto"/>
        <w:ind w:left="1" w:hanging="3"/>
        <w:jc w:val="center"/>
        <w:rPr>
          <w:sz w:val="32"/>
          <w:szCs w:val="32"/>
        </w:rPr>
      </w:pPr>
      <w:r>
        <w:rPr>
          <w:b/>
          <w:sz w:val="32"/>
          <w:szCs w:val="32"/>
        </w:rPr>
        <w:t xml:space="preserve">Lesson Plan Template </w:t>
      </w:r>
    </w:p>
    <w:p w:rsidR="00C833FF" w:rsidRDefault="00FE33F2">
      <w:pPr>
        <w:ind w:left="0" w:hanging="2"/>
        <w:rPr>
          <w:b/>
        </w:rPr>
      </w:pPr>
      <w:r>
        <w:rPr>
          <w:b/>
        </w:rPr>
        <w:t xml:space="preserve">Learning Segment </w:t>
      </w:r>
      <w:proofErr w:type="spellStart"/>
      <w:r>
        <w:rPr>
          <w:b/>
        </w:rPr>
        <w:t>Focus__</w:t>
      </w:r>
      <w:r w:rsidR="00F822AD">
        <w:rPr>
          <w:b/>
        </w:rPr>
        <w:t>Line</w:t>
      </w:r>
      <w:proofErr w:type="spellEnd"/>
      <w:r w:rsidR="00F822AD">
        <w:rPr>
          <w:b/>
        </w:rPr>
        <w:t xml:space="preserve"> Plots</w:t>
      </w:r>
      <w:r w:rsidR="00C833FF">
        <w:rPr>
          <w:b/>
        </w:rPr>
        <w:t>___________________</w:t>
      </w:r>
    </w:p>
    <w:p w:rsidR="00C833FF" w:rsidRDefault="00C833FF">
      <w:pPr>
        <w:ind w:left="0" w:hanging="2"/>
        <w:rPr>
          <w:b/>
        </w:rPr>
      </w:pPr>
    </w:p>
    <w:p w:rsidR="00D30F9E" w:rsidRDefault="00FE33F2" w:rsidP="00C833FF">
      <w:pPr>
        <w:ind w:left="0" w:hanging="2"/>
        <w:rPr>
          <w:b/>
        </w:rPr>
      </w:pPr>
      <w:r>
        <w:rPr>
          <w:b/>
        </w:rPr>
        <w:t>Lesson ___</w:t>
      </w:r>
      <w:r w:rsidR="00F822AD">
        <w:rPr>
          <w:b/>
        </w:rPr>
        <w:t>1</w:t>
      </w:r>
      <w:r>
        <w:rPr>
          <w:b/>
        </w:rPr>
        <w:t>__of___</w:t>
      </w:r>
      <w:r w:rsidR="00F822AD">
        <w:rPr>
          <w:b/>
        </w:rPr>
        <w:t>1</w:t>
      </w:r>
      <w:r>
        <w:rPr>
          <w:b/>
        </w:rPr>
        <w:t>__</w:t>
      </w:r>
      <w:r w:rsidR="00C833FF">
        <w:rPr>
          <w:b/>
        </w:rPr>
        <w:t xml:space="preserve"> T</w:t>
      </w:r>
      <w:r>
        <w:rPr>
          <w:b/>
        </w:rPr>
        <w:t>opic _</w:t>
      </w:r>
      <w:r w:rsidR="00F822AD">
        <w:rPr>
          <w:b/>
        </w:rPr>
        <w:t>Measurement and Data</w:t>
      </w:r>
      <w:r>
        <w:rPr>
          <w:b/>
        </w:rPr>
        <w:t>___Date___</w:t>
      </w:r>
      <w:r w:rsidR="00F822AD">
        <w:rPr>
          <w:b/>
        </w:rPr>
        <w:t>April 13</w:t>
      </w:r>
      <w:r>
        <w:rPr>
          <w:b/>
        </w:rPr>
        <w:t>_____ Grade_____</w:t>
      </w:r>
      <w:r w:rsidR="00C833FF">
        <w:rPr>
          <w:b/>
        </w:rPr>
        <w:t>________</w:t>
      </w:r>
    </w:p>
    <w:p w:rsidR="00C833FF" w:rsidRDefault="00C833FF" w:rsidP="00C833FF">
      <w:pPr>
        <w:ind w:left="0" w:hanging="2"/>
      </w:pPr>
    </w:p>
    <w:p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trPr>
          <w:jc w:val="center"/>
        </w:trPr>
        <w:tc>
          <w:tcPr>
            <w:tcW w:w="2773" w:type="dxa"/>
          </w:tcPr>
          <w:p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rsidR="00D30F9E" w:rsidRDefault="00F822AD">
            <w:pPr>
              <w:ind w:left="0" w:hanging="2"/>
              <w:rPr>
                <w:sz w:val="20"/>
                <w:szCs w:val="20"/>
              </w:rPr>
            </w:pPr>
            <w:r>
              <w:rPr>
                <w:rStyle w:val="normaltextrun"/>
                <w:color w:val="000000"/>
              </w:rPr>
              <w:t>Students will be able to use operation son fractions to solve real world problems and will be able to create a visual of that information using line plots.</w:t>
            </w:r>
            <w:r>
              <w:rPr>
                <w:rStyle w:val="eop"/>
                <w:color w:val="000000"/>
              </w:rPr>
              <w:t> </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rsidR="00D30F9E" w:rsidRDefault="00F822AD">
            <w:pPr>
              <w:ind w:left="0" w:hanging="2"/>
              <w:rPr>
                <w:sz w:val="20"/>
                <w:szCs w:val="20"/>
              </w:rPr>
            </w:pPr>
            <w:r>
              <w:rPr>
                <w:rStyle w:val="normaltextrun"/>
                <w:color w:val="000000"/>
              </w:rPr>
              <w:t>In previous years, students have learned to organize and show distinct types of data using line plots. This lesson will branch off from that understanding and will incorporate fractions to represent data.</w:t>
            </w:r>
            <w:r>
              <w:rPr>
                <w:rStyle w:val="eop"/>
                <w:color w:val="000000"/>
              </w:rPr>
              <w:t> </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rsidR="00D30F9E" w:rsidRDefault="00F822AD">
            <w:pPr>
              <w:ind w:left="0" w:hanging="2"/>
              <w:rPr>
                <w:sz w:val="20"/>
                <w:szCs w:val="20"/>
              </w:rPr>
            </w:pPr>
            <w:r>
              <w:rPr>
                <w:rStyle w:val="normaltextrun"/>
                <w:rFonts w:ascii="Calibri" w:hAnsi="Calibri" w:cs="Calibri"/>
                <w:color w:val="000000"/>
                <w:sz w:val="20"/>
                <w:szCs w:val="20"/>
                <w:shd w:val="clear" w:color="auto" w:fill="FFFFFF"/>
              </w:rPr>
              <w:t>Students have background knowledge of making line plots and representing data. Students also have background using operations to solve problems with fractions. </w:t>
            </w:r>
            <w:r>
              <w:rPr>
                <w:rStyle w:val="eop"/>
                <w:rFonts w:ascii="Calibri" w:hAnsi="Calibri" w:cs="Calibri"/>
                <w:color w:val="000000"/>
                <w:sz w:val="20"/>
                <w:szCs w:val="20"/>
                <w:shd w:val="clear" w:color="auto" w:fill="FFFFFF"/>
              </w:rPr>
              <w:t> </w:t>
            </w:r>
          </w:p>
        </w:tc>
      </w:tr>
    </w:tbl>
    <w:p w:rsidR="00D30F9E" w:rsidRDefault="00D30F9E">
      <w:pPr>
        <w:ind w:left="0" w:hanging="2"/>
        <w:rPr>
          <w:sz w:val="20"/>
          <w:szCs w:val="20"/>
        </w:rPr>
      </w:pPr>
    </w:p>
    <w:p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tc>
          <w:tcPr>
            <w:tcW w:w="3491" w:type="dxa"/>
          </w:tcPr>
          <w:p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rsidR="00D30F9E" w:rsidRDefault="00F822AD">
            <w:pPr>
              <w:ind w:left="0" w:hanging="2"/>
              <w:rPr>
                <w:sz w:val="20"/>
                <w:szCs w:val="20"/>
              </w:rPr>
            </w:pPr>
            <w:r>
              <w:rPr>
                <w:rStyle w:val="normaltextrun"/>
                <w:rFonts w:ascii="Arial" w:hAnsi="Arial" w:cs="Arial"/>
                <w:color w:val="000000"/>
                <w:sz w:val="22"/>
                <w:szCs w:val="22"/>
                <w:shd w:val="clear" w:color="auto" w:fill="FFFFFF"/>
              </w:rPr>
              <w:t>R.Math.Content.5.MD.B.2 • Make a line plot to display a data set of measurements infractions of a unit (1/2, 1/4, 1/8) • Use operations on fractions for this grade to solve problems involving information presented in line plots</w:t>
            </w:r>
            <w:r>
              <w:rPr>
                <w:rStyle w:val="eop"/>
                <w:rFonts w:ascii="Arial" w:hAnsi="Arial" w:cs="Arial"/>
                <w:color w:val="000000"/>
                <w:sz w:val="22"/>
                <w:szCs w:val="22"/>
                <w:shd w:val="clear" w:color="auto" w:fill="FFFFFF"/>
              </w:rPr>
              <w:t> </w:t>
            </w:r>
          </w:p>
        </w:tc>
      </w:tr>
    </w:tbl>
    <w:p w:rsidR="00D30F9E" w:rsidRDefault="00D30F9E">
      <w:pPr>
        <w:ind w:left="0" w:hanging="2"/>
        <w:rPr>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tc>
          <w:tcPr>
            <w:tcW w:w="3618"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rsidR="00D30F9E" w:rsidRDefault="00F822AD">
            <w:pPr>
              <w:pBdr>
                <w:top w:val="nil"/>
                <w:left w:val="nil"/>
                <w:bottom w:val="nil"/>
                <w:right w:val="nil"/>
                <w:between w:val="nil"/>
              </w:pBdr>
              <w:spacing w:line="240" w:lineRule="auto"/>
              <w:ind w:left="0" w:hanging="2"/>
              <w:rPr>
                <w:b/>
                <w:color w:val="000000"/>
                <w:sz w:val="20"/>
                <w:szCs w:val="20"/>
              </w:rPr>
            </w:pPr>
            <w:r>
              <w:rPr>
                <w:rStyle w:val="normaltextrun"/>
                <w:b/>
                <w:bCs/>
                <w:color w:val="000000"/>
              </w:rPr>
              <w:t>Data (</w:t>
            </w:r>
            <w:proofErr w:type="spellStart"/>
            <w:r>
              <w:rPr>
                <w:rStyle w:val="normaltextrun"/>
                <w:i/>
                <w:iCs/>
                <w:color w:val="000000"/>
              </w:rPr>
              <w:t>datos</w:t>
            </w:r>
            <w:proofErr w:type="spellEnd"/>
            <w:r>
              <w:rPr>
                <w:rStyle w:val="normaltextrun"/>
                <w:b/>
                <w:bCs/>
                <w:color w:val="000000"/>
              </w:rPr>
              <w:t>), measurement (</w:t>
            </w:r>
            <w:proofErr w:type="spellStart"/>
            <w:r>
              <w:rPr>
                <w:rStyle w:val="normaltextrun"/>
                <w:i/>
                <w:iCs/>
                <w:color w:val="000000"/>
              </w:rPr>
              <w:t>medición</w:t>
            </w:r>
            <w:proofErr w:type="spellEnd"/>
            <w:r>
              <w:rPr>
                <w:rStyle w:val="normaltextrun"/>
                <w:b/>
                <w:bCs/>
                <w:color w:val="000000"/>
              </w:rPr>
              <w:t>), line (</w:t>
            </w:r>
            <w:proofErr w:type="spellStart"/>
            <w:r>
              <w:rPr>
                <w:rStyle w:val="normaltextrun"/>
                <w:i/>
                <w:iCs/>
                <w:color w:val="000000"/>
              </w:rPr>
              <w:t>línea</w:t>
            </w:r>
            <w:proofErr w:type="spellEnd"/>
            <w:r>
              <w:rPr>
                <w:rStyle w:val="normaltextrun"/>
                <w:i/>
                <w:iCs/>
                <w:color w:val="000000"/>
              </w:rPr>
              <w:t>)</w:t>
            </w:r>
            <w:r>
              <w:rPr>
                <w:rStyle w:val="normaltextrun"/>
                <w:b/>
                <w:bCs/>
                <w:color w:val="000000"/>
              </w:rPr>
              <w:t>, graph (</w:t>
            </w:r>
            <w:proofErr w:type="spellStart"/>
            <w:r>
              <w:rPr>
                <w:rStyle w:val="normaltextrun"/>
                <w:i/>
                <w:iCs/>
                <w:color w:val="000000"/>
              </w:rPr>
              <w:t>grafico</w:t>
            </w:r>
            <w:proofErr w:type="spellEnd"/>
            <w:r>
              <w:rPr>
                <w:rStyle w:val="normaltextrun"/>
                <w:i/>
                <w:iCs/>
                <w:color w:val="000000"/>
              </w:rPr>
              <w:t>)</w:t>
            </w:r>
            <w:r>
              <w:rPr>
                <w:rStyle w:val="normaltextrun"/>
                <w:b/>
                <w:bCs/>
                <w:color w:val="000000"/>
              </w:rPr>
              <w:t>, plot (</w:t>
            </w:r>
            <w:proofErr w:type="spellStart"/>
            <w:r>
              <w:rPr>
                <w:rStyle w:val="normaltextrun"/>
                <w:i/>
                <w:iCs/>
                <w:color w:val="000000"/>
              </w:rPr>
              <w:t>gráfico</w:t>
            </w:r>
            <w:proofErr w:type="spellEnd"/>
            <w:r>
              <w:rPr>
                <w:rStyle w:val="normaltextrun"/>
                <w:b/>
                <w:bCs/>
                <w:color w:val="000000"/>
              </w:rPr>
              <w:t>), interval (</w:t>
            </w:r>
            <w:r>
              <w:rPr>
                <w:rStyle w:val="scxw246662810"/>
                <w:rFonts w:eastAsia="Times"/>
                <w:b/>
                <w:bCs/>
                <w:color w:val="000000"/>
              </w:rPr>
              <w:t> </w:t>
            </w:r>
            <w:r>
              <w:rPr>
                <w:b/>
                <w:bCs/>
                <w:color w:val="000000"/>
              </w:rPr>
              <w:br/>
            </w:r>
            <w:proofErr w:type="spellStart"/>
            <w:proofErr w:type="gramStart"/>
            <w:r>
              <w:rPr>
                <w:rStyle w:val="normaltextrun"/>
                <w:i/>
                <w:iCs/>
                <w:color w:val="000000"/>
              </w:rPr>
              <w:t>intervalo</w:t>
            </w:r>
            <w:proofErr w:type="spellEnd"/>
            <w:r>
              <w:rPr>
                <w:rStyle w:val="normaltextrun"/>
                <w:b/>
                <w:bCs/>
                <w:color w:val="000000"/>
              </w:rPr>
              <w:t> )</w:t>
            </w:r>
            <w:proofErr w:type="gramEnd"/>
            <w:r>
              <w:rPr>
                <w:rStyle w:val="eop"/>
                <w:b/>
                <w:bCs/>
                <w:color w:val="000000"/>
              </w:rPr>
              <w:t> </w:t>
            </w:r>
          </w:p>
        </w:tc>
      </w:tr>
    </w:tbl>
    <w:p w:rsidR="00D30F9E" w:rsidRDefault="00D30F9E">
      <w:pPr>
        <w:ind w:left="0" w:hanging="2"/>
        <w:rPr>
          <w:sz w:val="20"/>
          <w:szCs w:val="20"/>
        </w:rPr>
      </w:pPr>
    </w:p>
    <w:p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trPr>
          <w:jc w:val="center"/>
        </w:trPr>
        <w:tc>
          <w:tcPr>
            <w:tcW w:w="5171"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rsidR="00D30F9E" w:rsidRDefault="00D30F9E">
            <w:pPr>
              <w:ind w:left="0" w:hanging="2"/>
              <w:rPr>
                <w:sz w:val="20"/>
                <w:szCs w:val="20"/>
              </w:rPr>
            </w:pP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Students will have access to graphics for key terms.</w:t>
            </w:r>
            <w:r>
              <w:rPr>
                <w:rStyle w:val="eop"/>
                <w:rFonts w:ascii="Calibri" w:eastAsia="Times" w:hAnsi="Calibri" w:cs="Calibri"/>
                <w:color w:val="000000"/>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Students will have a printed-out line plot labeled for them</w:t>
            </w:r>
            <w:r>
              <w:rPr>
                <w:rStyle w:val="eop"/>
                <w:rFonts w:ascii="Calibri" w:eastAsia="Times" w:hAnsi="Calibri" w:cs="Calibri"/>
                <w:color w:val="000000"/>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Students will have their table partner as peer academic language support</w:t>
            </w:r>
            <w:r>
              <w:rPr>
                <w:rStyle w:val="eop"/>
                <w:rFonts w:ascii="Calibri" w:eastAsia="Times" w:hAnsi="Calibri" w:cs="Calibri"/>
                <w:color w:val="000000"/>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Visuals will be provided for each unit as well as size comparison graphics for fractions</w:t>
            </w:r>
            <w:r>
              <w:rPr>
                <w:rStyle w:val="eop"/>
                <w:rFonts w:ascii="Calibri" w:eastAsia="Times" w:hAnsi="Calibri" w:cs="Calibri"/>
                <w:color w:val="000000"/>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rFonts w:ascii="Calibri" w:hAnsi="Calibri" w:cs="Calibri"/>
                <w:color w:val="000000"/>
                <w:sz w:val="20"/>
                <w:szCs w:val="20"/>
              </w:rPr>
              <w:t>The vocabulary will be posted on the wall with cognates.</w:t>
            </w:r>
            <w:r>
              <w:rPr>
                <w:rStyle w:val="eop"/>
                <w:rFonts w:ascii="Calibri" w:eastAsia="Times" w:hAnsi="Calibri" w:cs="Calibri"/>
                <w:color w:val="000000"/>
              </w:rPr>
              <w:t> </w:t>
            </w:r>
          </w:p>
          <w:p w:rsidR="00F822AD" w:rsidRDefault="00F822AD" w:rsidP="00F822AD">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D30F9E" w:rsidRDefault="00D30F9E" w:rsidP="00F822AD">
            <w:pPr>
              <w:ind w:leftChars="0" w:left="0" w:firstLineChars="0" w:firstLine="0"/>
              <w:rPr>
                <w:sz w:val="20"/>
                <w:szCs w:val="20"/>
              </w:rPr>
            </w:pPr>
          </w:p>
        </w:tc>
      </w:tr>
    </w:tbl>
    <w:p w:rsidR="00D30F9E" w:rsidRDefault="00D30F9E">
      <w:pPr>
        <w:pBdr>
          <w:top w:val="nil"/>
          <w:left w:val="nil"/>
          <w:bottom w:val="nil"/>
          <w:right w:val="nil"/>
          <w:between w:val="nil"/>
        </w:pBdr>
        <w:spacing w:line="240" w:lineRule="auto"/>
        <w:ind w:left="0" w:hanging="2"/>
        <w:rPr>
          <w:b/>
          <w:color w:val="000000"/>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trPr>
          <w:jc w:val="center"/>
        </w:trPr>
        <w:tc>
          <w:tcPr>
            <w:tcW w:w="4889" w:type="dxa"/>
          </w:tcPr>
          <w:p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rsidR="00F822AD" w:rsidRDefault="00F822AD" w:rsidP="00F822AD">
            <w:pPr>
              <w:pStyle w:val="paragraph"/>
              <w:spacing w:before="0" w:beforeAutospacing="0" w:after="0" w:afterAutospacing="0"/>
              <w:ind w:left="5" w:hanging="7"/>
              <w:textAlignment w:val="baseline"/>
              <w:rPr>
                <w:rFonts w:ascii="Segoe UI" w:hAnsi="Segoe UI" w:cs="Segoe UI"/>
                <w:sz w:val="18"/>
                <w:szCs w:val="18"/>
              </w:rPr>
            </w:pPr>
            <w:r>
              <w:rPr>
                <w:rStyle w:val="eop"/>
              </w:rPr>
              <w:t> </w:t>
            </w:r>
          </w:p>
          <w:p w:rsidR="00F822AD" w:rsidRDefault="00F822AD" w:rsidP="00F822AD">
            <w:pPr>
              <w:pStyle w:val="paragraph"/>
              <w:spacing w:before="0" w:beforeAutospacing="0" w:after="0" w:afterAutospacing="0"/>
              <w:ind w:left="5" w:hanging="7"/>
              <w:textAlignment w:val="baseline"/>
              <w:rPr>
                <w:rFonts w:ascii="Segoe UI" w:hAnsi="Segoe UI" w:cs="Segoe UI"/>
                <w:sz w:val="18"/>
                <w:szCs w:val="18"/>
              </w:rPr>
            </w:pPr>
            <w:r>
              <w:rPr>
                <w:rStyle w:val="normaltextrun"/>
                <w:rFonts w:eastAsia="Times"/>
              </w:rPr>
              <w:t xml:space="preserve">Paper, pens, large butcher paper. Smart board, print outs of line plots and graphics, white board, dry erase markers, </w:t>
            </w:r>
            <w:r>
              <w:rPr>
                <w:rStyle w:val="normaltextrun"/>
                <w:rFonts w:eastAsia="Times"/>
              </w:rPr>
              <w:lastRenderedPageBreak/>
              <w:t>rulers, fraction cards, objects the size of fractions, pictures of related fractions sizes. </w:t>
            </w:r>
            <w:r>
              <w:rPr>
                <w:rStyle w:val="eop"/>
              </w:rPr>
              <w:t> </w:t>
            </w:r>
          </w:p>
          <w:p w:rsidR="00D30F9E" w:rsidRDefault="00D30F9E">
            <w:pPr>
              <w:ind w:left="0" w:hanging="2"/>
              <w:rPr>
                <w:sz w:val="20"/>
                <w:szCs w:val="20"/>
              </w:rPr>
            </w:pPr>
          </w:p>
          <w:p w:rsidR="00D30F9E" w:rsidRDefault="00D30F9E">
            <w:pPr>
              <w:ind w:left="0" w:hanging="2"/>
              <w:rPr>
                <w:sz w:val="20"/>
                <w:szCs w:val="20"/>
              </w:rPr>
            </w:pPr>
          </w:p>
        </w:tc>
      </w:tr>
      <w:tr w:rsidR="00D30F9E">
        <w:trPr>
          <w:jc w:val="center"/>
        </w:trPr>
        <w:tc>
          <w:tcPr>
            <w:tcW w:w="4889" w:type="dxa"/>
          </w:tcPr>
          <w:p w:rsidR="00D30F9E" w:rsidRDefault="00FE33F2">
            <w:pPr>
              <w:ind w:left="0" w:hanging="2"/>
              <w:rPr>
                <w:sz w:val="20"/>
                <w:szCs w:val="20"/>
              </w:rPr>
            </w:pPr>
            <w:r>
              <w:rPr>
                <w:sz w:val="20"/>
                <w:szCs w:val="20"/>
              </w:rPr>
              <w:lastRenderedPageBreak/>
              <w:t xml:space="preserve">Materials needed by </w:t>
            </w:r>
            <w:r>
              <w:rPr>
                <w:b/>
                <w:sz w:val="20"/>
                <w:szCs w:val="20"/>
              </w:rPr>
              <w:t>students</w:t>
            </w:r>
            <w:r>
              <w:rPr>
                <w:sz w:val="20"/>
                <w:szCs w:val="20"/>
              </w:rPr>
              <w:t xml:space="preserve"> for this lesson. (computers, journals, textbook, etc.)</w:t>
            </w:r>
          </w:p>
        </w:tc>
        <w:tc>
          <w:tcPr>
            <w:tcW w:w="5988" w:type="dxa"/>
          </w:tcPr>
          <w:p w:rsidR="00D30F9E" w:rsidRDefault="00D30F9E">
            <w:pPr>
              <w:ind w:left="0" w:hanging="2"/>
              <w:rPr>
                <w:sz w:val="20"/>
                <w:szCs w:val="20"/>
              </w:rPr>
            </w:pPr>
          </w:p>
          <w:p w:rsidR="00D30F9E" w:rsidRDefault="00F822AD">
            <w:pPr>
              <w:ind w:left="0" w:hanging="2"/>
              <w:rPr>
                <w:sz w:val="20"/>
                <w:szCs w:val="20"/>
              </w:rPr>
            </w:pPr>
            <w:r>
              <w:rPr>
                <w:rStyle w:val="normaltextrun"/>
                <w:color w:val="000000"/>
              </w:rPr>
              <w:t>Paper, pencils, math textbook</w:t>
            </w:r>
            <w:r>
              <w:rPr>
                <w:rStyle w:val="eop"/>
                <w:color w:val="000000"/>
              </w:rPr>
              <w:t> </w:t>
            </w:r>
          </w:p>
        </w:tc>
      </w:tr>
    </w:tbl>
    <w:p w:rsidR="00D30F9E" w:rsidRDefault="00D30F9E">
      <w:pPr>
        <w:ind w:left="0" w:right="-540" w:hanging="2"/>
      </w:pPr>
    </w:p>
    <w:p w:rsidR="00D30F9E" w:rsidRDefault="00D30F9E">
      <w:pPr>
        <w:ind w:left="0" w:right="-540" w:hanging="2"/>
      </w:pPr>
    </w:p>
    <w:p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b/>
                <w:sz w:val="20"/>
                <w:szCs w:val="20"/>
                <w:u w:val="single"/>
              </w:rPr>
              <w:t>Introduction</w:t>
            </w:r>
            <w:r>
              <w:rPr>
                <w:sz w:val="20"/>
                <w:szCs w:val="20"/>
              </w:rPr>
              <w:t xml:space="preserve">: </w:t>
            </w: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At the beginning of class, the teacher will be passing out materials such as the fraction card that are labeled with several different fractions and the printed line plots for students who need access to this information. Teacher will also have a video playing that brings a fun introduction to the topic we will be learning about today. (Fractions on a line plot by </w:t>
            </w:r>
            <w:proofErr w:type="spellStart"/>
            <w:r>
              <w:rPr>
                <w:rStyle w:val="normaltextrun"/>
                <w:sz w:val="20"/>
                <w:szCs w:val="20"/>
              </w:rPr>
              <w:t>numberocks</w:t>
            </w:r>
            <w:proofErr w:type="spellEnd"/>
            <w:r>
              <w:rPr>
                <w:rStyle w:val="normaltextrun"/>
                <w:sz w:val="20"/>
                <w:szCs w:val="20"/>
              </w:rPr>
              <w:t>)</w:t>
            </w:r>
            <w:r>
              <w:rPr>
                <w:rStyle w:val="eop"/>
                <w:rFonts w:eastAsia="Times"/>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Students will be coming in, getting seated, and watching the video on the smart board. </w:t>
            </w:r>
            <w:r>
              <w:rPr>
                <w:rStyle w:val="eop"/>
                <w:rFonts w:eastAsia="Times"/>
              </w:rPr>
              <w:t> </w:t>
            </w:r>
          </w:p>
          <w:p w:rsidR="00F822AD" w:rsidRDefault="00F822AD" w:rsidP="00F822AD">
            <w:pPr>
              <w:pStyle w:val="paragraph"/>
              <w:spacing w:before="0" w:beforeAutospacing="0" w:after="0" w:afterAutospacing="0"/>
              <w:ind w:hanging="2"/>
              <w:textAlignment w:val="baseline"/>
              <w:rPr>
                <w:rFonts w:ascii="Segoe UI" w:hAnsi="Segoe UI" w:cs="Segoe UI"/>
                <w:sz w:val="18"/>
                <w:szCs w:val="18"/>
              </w:rPr>
            </w:pPr>
            <w:r>
              <w:rPr>
                <w:rStyle w:val="normaltextrun"/>
                <w:sz w:val="20"/>
                <w:szCs w:val="20"/>
              </w:rPr>
              <w:t>Before class, teacher will hang large butcher paper across white board and will draw straight line across, with zero clearly labeled. </w:t>
            </w:r>
            <w:r>
              <w:rPr>
                <w:rStyle w:val="eop"/>
                <w:rFonts w:eastAsia="Times"/>
              </w:rPr>
              <w:t> </w:t>
            </w:r>
          </w:p>
          <w:p w:rsidR="00F822AD" w:rsidRDefault="00F822AD" w:rsidP="00F822AD">
            <w:pPr>
              <w:pStyle w:val="paragraph"/>
              <w:spacing w:before="0" w:beforeAutospacing="0" w:after="0" w:afterAutospacing="0"/>
              <w:ind w:left="5" w:hanging="7"/>
              <w:textAlignment w:val="baseline"/>
              <w:rPr>
                <w:rFonts w:ascii="Segoe UI" w:hAnsi="Segoe UI" w:cs="Segoe UI"/>
                <w:sz w:val="18"/>
                <w:szCs w:val="18"/>
              </w:rPr>
            </w:pPr>
            <w:r>
              <w:rPr>
                <w:rStyle w:val="eop"/>
                <w:rFonts w:eastAsia="Times"/>
              </w:rPr>
              <w:t> </w:t>
            </w:r>
          </w:p>
          <w:p w:rsidR="00D30F9E" w:rsidRDefault="00D30F9E">
            <w:pPr>
              <w:pBdr>
                <w:top w:val="nil"/>
                <w:left w:val="nil"/>
                <w:bottom w:val="nil"/>
                <w:right w:val="nil"/>
                <w:between w:val="nil"/>
              </w:pBdr>
              <w:spacing w:line="240" w:lineRule="auto"/>
              <w:ind w:left="0" w:hanging="2"/>
              <w:rPr>
                <w:color w:val="000000"/>
                <w:sz w:val="20"/>
                <w:szCs w:val="20"/>
              </w:rPr>
            </w:pP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F822AD" w:rsidRPr="00F822AD" w:rsidRDefault="00F822AD" w:rsidP="00F822AD">
            <w:pPr>
              <w:numPr>
                <w:ilvl w:val="0"/>
                <w:numId w:val="2"/>
              </w:numPr>
              <w:suppressAutoHyphens w:val="0"/>
              <w:spacing w:line="240" w:lineRule="auto"/>
              <w:ind w:leftChars="0" w:left="0" w:firstLineChars="0" w:hanging="2"/>
              <w:textDirection w:val="lrTb"/>
              <w:textAlignment w:val="baseline"/>
              <w:outlineLvl w:val="9"/>
              <w:rPr>
                <w:position w:val="0"/>
                <w:sz w:val="20"/>
                <w:szCs w:val="20"/>
              </w:rPr>
            </w:pPr>
            <w:r w:rsidRPr="00F822AD">
              <w:rPr>
                <w:position w:val="0"/>
                <w:sz w:val="20"/>
                <w:szCs w:val="20"/>
              </w:rPr>
              <w:t>To start the lesson, teacher will ask all students to look over and examine the fraction they were handed, the students will also tell the teacher one at a time a statement about the size of their fraction. For example, if their fraction is ½, the students could say something like, this is half of the whole. Once they know their fraction and can realize </w:t>
            </w:r>
            <w:proofErr w:type="gramStart"/>
            <w:r w:rsidRPr="00F822AD">
              <w:rPr>
                <w:position w:val="0"/>
                <w:sz w:val="20"/>
                <w:szCs w:val="20"/>
              </w:rPr>
              <w:t>it’s</w:t>
            </w:r>
            <w:proofErr w:type="gramEnd"/>
            <w:r w:rsidRPr="00F822AD">
              <w:rPr>
                <w:position w:val="0"/>
                <w:sz w:val="20"/>
                <w:szCs w:val="20"/>
              </w:rPr>
              <w:t> actual size, the teacher will move on to the next step.  </w:t>
            </w:r>
          </w:p>
          <w:p w:rsidR="00F822AD" w:rsidRPr="00F822AD" w:rsidRDefault="00F822AD" w:rsidP="00F822AD">
            <w:pPr>
              <w:numPr>
                <w:ilvl w:val="0"/>
                <w:numId w:val="2"/>
              </w:numPr>
              <w:suppressAutoHyphens w:val="0"/>
              <w:spacing w:line="240" w:lineRule="auto"/>
              <w:ind w:leftChars="0" w:left="360" w:firstLineChars="0" w:firstLine="0"/>
              <w:textDirection w:val="lrTb"/>
              <w:textAlignment w:val="baseline"/>
              <w:outlineLvl w:val="9"/>
              <w:rPr>
                <w:position w:val="0"/>
                <w:sz w:val="20"/>
                <w:szCs w:val="20"/>
              </w:rPr>
            </w:pPr>
            <w:r w:rsidRPr="00F822AD">
              <w:rPr>
                <w:position w:val="0"/>
                <w:sz w:val="20"/>
                <w:szCs w:val="20"/>
              </w:rPr>
              <w:t>The teacher will then instruct the students to get into groups with their table (no more than 3 to a group). When the students are in their groups, the teacher will instruct each group to compare their fractions. Teacher will also ask the students to put each fraction in order from least to greatest.  </w:t>
            </w:r>
          </w:p>
          <w:p w:rsidR="00F822AD" w:rsidRPr="00F822AD" w:rsidRDefault="00F822AD" w:rsidP="00F822AD">
            <w:pPr>
              <w:numPr>
                <w:ilvl w:val="0"/>
                <w:numId w:val="2"/>
              </w:numPr>
              <w:suppressAutoHyphens w:val="0"/>
              <w:spacing w:line="240" w:lineRule="auto"/>
              <w:ind w:leftChars="0" w:left="360" w:firstLineChars="0" w:firstLine="0"/>
              <w:textDirection w:val="lrTb"/>
              <w:textAlignment w:val="baseline"/>
              <w:outlineLvl w:val="9"/>
              <w:rPr>
                <w:position w:val="0"/>
                <w:sz w:val="20"/>
                <w:szCs w:val="20"/>
              </w:rPr>
            </w:pPr>
            <w:r w:rsidRPr="00F822AD">
              <w:rPr>
                <w:position w:val="0"/>
                <w:sz w:val="20"/>
                <w:szCs w:val="20"/>
              </w:rPr>
              <w:t xml:space="preserve">After the students have placed all three fractions in numerical order, teacher will instruct the students to plot each fraction on the line plot, where they think, each should go relating to zero. After each group has placed their fractions on the line plot, teacher will ask </w:t>
            </w:r>
            <w:r w:rsidRPr="00F822AD">
              <w:rPr>
                <w:position w:val="0"/>
                <w:sz w:val="20"/>
                <w:szCs w:val="20"/>
              </w:rPr>
              <w:lastRenderedPageBreak/>
              <w:t>everyone to double check each fraction, thinking about the actual size of each making sure each fraction is in the correct place.  </w:t>
            </w:r>
          </w:p>
          <w:p w:rsidR="00F822AD" w:rsidRPr="00F822AD" w:rsidRDefault="00F822AD" w:rsidP="00F822AD">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F822AD">
              <w:rPr>
                <w:position w:val="0"/>
                <w:sz w:val="20"/>
                <w:szCs w:val="20"/>
              </w:rPr>
              <w:t>To check for understanding and arrive at generalizations for the lesson, teacher will guide discussion with the entire class through this set of questions: </w:t>
            </w:r>
          </w:p>
          <w:p w:rsidR="00F822AD" w:rsidRPr="00F822AD" w:rsidRDefault="00F822AD" w:rsidP="00F822AD">
            <w:pPr>
              <w:numPr>
                <w:ilvl w:val="0"/>
                <w:numId w:val="3"/>
              </w:numPr>
              <w:suppressAutoHyphens w:val="0"/>
              <w:spacing w:line="240" w:lineRule="auto"/>
              <w:ind w:leftChars="0" w:left="360" w:firstLineChars="0" w:firstLine="0"/>
              <w:textDirection w:val="lrTb"/>
              <w:textAlignment w:val="baseline"/>
              <w:outlineLvl w:val="9"/>
              <w:rPr>
                <w:position w:val="0"/>
                <w:sz w:val="20"/>
                <w:szCs w:val="20"/>
              </w:rPr>
            </w:pPr>
            <w:r w:rsidRPr="00F822AD">
              <w:rPr>
                <w:position w:val="0"/>
                <w:sz w:val="20"/>
                <w:szCs w:val="20"/>
              </w:rPr>
              <w:t>look closely at all the fractions and heights on the board, how do the fractions compare to each other? </w:t>
            </w:r>
          </w:p>
          <w:p w:rsidR="00F822AD" w:rsidRPr="00F822AD" w:rsidRDefault="00F822AD" w:rsidP="00F822AD">
            <w:pPr>
              <w:numPr>
                <w:ilvl w:val="0"/>
                <w:numId w:val="4"/>
              </w:numPr>
              <w:suppressAutoHyphens w:val="0"/>
              <w:spacing w:line="240" w:lineRule="auto"/>
              <w:ind w:leftChars="0" w:left="360" w:firstLineChars="0" w:firstLine="0"/>
              <w:textDirection w:val="lrTb"/>
              <w:textAlignment w:val="baseline"/>
              <w:outlineLvl w:val="9"/>
              <w:rPr>
                <w:rFonts w:ascii="Times" w:hAnsi="Times" w:cs="Segoe UI"/>
                <w:position w:val="0"/>
                <w:sz w:val="20"/>
                <w:szCs w:val="20"/>
              </w:rPr>
            </w:pPr>
            <w:r w:rsidRPr="00F822AD">
              <w:rPr>
                <w:position w:val="0"/>
                <w:sz w:val="20"/>
                <w:szCs w:val="20"/>
              </w:rPr>
              <w:t>Look at the line plot, what are some specific qualities that make this a line plot and not another type of graph? </w:t>
            </w:r>
          </w:p>
          <w:p w:rsidR="00F822AD" w:rsidRPr="00F822AD" w:rsidRDefault="00F822AD" w:rsidP="00F822AD">
            <w:pPr>
              <w:numPr>
                <w:ilvl w:val="0"/>
                <w:numId w:val="5"/>
              </w:numPr>
              <w:suppressAutoHyphens w:val="0"/>
              <w:spacing w:line="240" w:lineRule="auto"/>
              <w:ind w:leftChars="0" w:left="360" w:firstLineChars="0" w:firstLine="0"/>
              <w:textDirection w:val="lrTb"/>
              <w:textAlignment w:val="baseline"/>
              <w:outlineLvl w:val="9"/>
              <w:rPr>
                <w:rFonts w:ascii="Times" w:hAnsi="Times" w:cs="Segoe UI"/>
                <w:position w:val="0"/>
                <w:sz w:val="20"/>
                <w:szCs w:val="20"/>
              </w:rPr>
            </w:pPr>
            <w:r w:rsidRPr="00F822AD">
              <w:rPr>
                <w:position w:val="0"/>
                <w:sz w:val="20"/>
                <w:szCs w:val="20"/>
              </w:rPr>
              <w:t>How does using a line plot make the information clear and understandable?  </w:t>
            </w:r>
          </w:p>
          <w:p w:rsidR="00F822AD" w:rsidRPr="00F822AD" w:rsidRDefault="00F822AD" w:rsidP="00F822AD">
            <w:pPr>
              <w:numPr>
                <w:ilvl w:val="0"/>
                <w:numId w:val="6"/>
              </w:numPr>
              <w:suppressAutoHyphens w:val="0"/>
              <w:spacing w:line="240" w:lineRule="auto"/>
              <w:ind w:leftChars="0" w:left="360" w:firstLineChars="0" w:firstLine="0"/>
              <w:textDirection w:val="lrTb"/>
              <w:textAlignment w:val="baseline"/>
              <w:outlineLvl w:val="9"/>
              <w:rPr>
                <w:rFonts w:ascii="Times" w:hAnsi="Times" w:cs="Segoe UI"/>
                <w:position w:val="0"/>
                <w:sz w:val="20"/>
                <w:szCs w:val="20"/>
              </w:rPr>
            </w:pPr>
            <w:r w:rsidRPr="00F822AD">
              <w:rPr>
                <w:position w:val="0"/>
                <w:sz w:val="20"/>
                <w:szCs w:val="20"/>
              </w:rPr>
              <w:t>Does the line plot make it easy to see which fraction is the largest? Smallest? Exactly half?  </w:t>
            </w:r>
          </w:p>
          <w:p w:rsidR="00F822AD" w:rsidRPr="00F822AD" w:rsidRDefault="00F822AD" w:rsidP="00F822AD">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F822AD">
              <w:rPr>
                <w:position w:val="0"/>
                <w:sz w:val="20"/>
                <w:szCs w:val="20"/>
              </w:rPr>
              <w:t>With students' answers, teacher will form 2 example generalizations, carefully explaining how to form this and how to write one.  </w:t>
            </w:r>
          </w:p>
          <w:p w:rsidR="00F822AD" w:rsidRPr="00F822AD" w:rsidRDefault="00F822AD" w:rsidP="00F822AD">
            <w:pPr>
              <w:suppressAutoHyphens w:val="0"/>
              <w:spacing w:line="240" w:lineRule="auto"/>
              <w:ind w:leftChars="0" w:left="0" w:firstLineChars="0" w:hanging="2"/>
              <w:textDirection w:val="lrTb"/>
              <w:textAlignment w:val="baseline"/>
              <w:outlineLvl w:val="9"/>
              <w:rPr>
                <w:rFonts w:ascii="Segoe UI" w:hAnsi="Segoe UI" w:cs="Segoe UI"/>
                <w:position w:val="0"/>
                <w:sz w:val="18"/>
                <w:szCs w:val="18"/>
              </w:rPr>
            </w:pPr>
            <w:r w:rsidRPr="00F822AD">
              <w:rPr>
                <w:position w:val="0"/>
                <w:sz w:val="20"/>
                <w:szCs w:val="20"/>
              </w:rPr>
              <w:t>Exit Ticket: Teacher will have each student write 4 of their own generalizations to turn into the teacher by the end of class.  </w:t>
            </w: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F822AD">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also create a line plot on </w:t>
            </w:r>
            <w:proofErr w:type="spellStart"/>
            <w:r>
              <w:rPr>
                <w:color w:val="000000"/>
                <w:sz w:val="20"/>
                <w:szCs w:val="20"/>
              </w:rPr>
              <w:t>geogebra</w:t>
            </w:r>
            <w:proofErr w:type="spellEnd"/>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u w:val="single"/>
              </w:rPr>
            </w:pPr>
            <w:r>
              <w:rPr>
                <w:b/>
                <w:sz w:val="20"/>
                <w:szCs w:val="20"/>
                <w:u w:val="single"/>
              </w:rPr>
              <w:t>Closure:</w:t>
            </w:r>
          </w:p>
          <w:p w:rsidR="00D30F9E" w:rsidRDefault="00FE33F2">
            <w:pPr>
              <w:ind w:left="0" w:hanging="2"/>
              <w:rPr>
                <w:sz w:val="20"/>
                <w:szCs w:val="20"/>
              </w:rPr>
            </w:pPr>
            <w:r>
              <w:rPr>
                <w:sz w:val="20"/>
                <w:szCs w:val="20"/>
              </w:rPr>
              <w:t xml:space="preserve"> </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F822AD">
            <w:pPr>
              <w:pBdr>
                <w:top w:val="nil"/>
                <w:left w:val="nil"/>
                <w:bottom w:val="nil"/>
                <w:right w:val="nil"/>
                <w:between w:val="nil"/>
              </w:pBdr>
              <w:spacing w:line="240" w:lineRule="auto"/>
              <w:ind w:left="0" w:hanging="2"/>
              <w:rPr>
                <w:color w:val="000000"/>
                <w:sz w:val="20"/>
                <w:szCs w:val="20"/>
              </w:rPr>
            </w:pPr>
            <w:r>
              <w:rPr>
                <w:rStyle w:val="normaltextrun"/>
                <w:color w:val="000000"/>
                <w:sz w:val="20"/>
                <w:szCs w:val="20"/>
                <w:shd w:val="clear" w:color="auto" w:fill="FFFFFF"/>
              </w:rPr>
              <w:t>In closing, the teacher will open discussion for what other information would be well represented by using line plots? Teacher will ask the students to write down their answers and give to teacher on the way out.</w:t>
            </w:r>
            <w:r>
              <w:rPr>
                <w:rStyle w:val="eop"/>
                <w:color w:val="000000"/>
                <w:sz w:val="20"/>
                <w:szCs w:val="20"/>
                <w:shd w:val="clear" w:color="auto" w:fill="FFFFFF"/>
              </w:rPr>
              <w:t> </w:t>
            </w:r>
          </w:p>
        </w:tc>
      </w:tr>
    </w:tbl>
    <w:p w:rsidR="00D30F9E" w:rsidRDefault="00D30F9E">
      <w:pPr>
        <w:widowControl w:val="0"/>
        <w:ind w:left="0" w:hanging="2"/>
        <w:rPr>
          <w:sz w:val="20"/>
          <w:szCs w:val="20"/>
        </w:rPr>
      </w:pPr>
    </w:p>
    <w:p w:rsidR="00D30F9E" w:rsidRDefault="00D30F9E">
      <w:pPr>
        <w:widowControl w:val="0"/>
        <w:ind w:left="0" w:hanging="2"/>
        <w:rPr>
          <w:b/>
        </w:rPr>
      </w:pPr>
    </w:p>
    <w:p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tc>
          <w:tcPr>
            <w:tcW w:w="4605" w:type="dxa"/>
            <w:shd w:val="clear" w:color="auto" w:fill="auto"/>
            <w:tcMar>
              <w:top w:w="100" w:type="dxa"/>
              <w:left w:w="100" w:type="dxa"/>
              <w:bottom w:w="100" w:type="dxa"/>
              <w:right w:w="100" w:type="dxa"/>
            </w:tcMar>
          </w:tcPr>
          <w:p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w:t>
            </w:r>
            <w:r>
              <w:rPr>
                <w:sz w:val="20"/>
                <w:szCs w:val="20"/>
              </w:rPr>
              <w:lastRenderedPageBreak/>
              <w:t>showing how the content, instructional strategies, and technology “fit” together.</w:t>
            </w:r>
          </w:p>
        </w:tc>
        <w:tc>
          <w:tcPr>
            <w:tcW w:w="5595" w:type="dxa"/>
            <w:shd w:val="clear" w:color="auto" w:fill="auto"/>
            <w:tcMar>
              <w:top w:w="100" w:type="dxa"/>
              <w:left w:w="100" w:type="dxa"/>
              <w:bottom w:w="100" w:type="dxa"/>
              <w:right w:w="100" w:type="dxa"/>
            </w:tcMar>
          </w:tcPr>
          <w:p w:rsidR="00D30F9E" w:rsidRDefault="00F822AD">
            <w:pPr>
              <w:widowControl w:val="0"/>
              <w:pBdr>
                <w:top w:val="nil"/>
                <w:left w:val="nil"/>
                <w:bottom w:val="nil"/>
                <w:right w:val="nil"/>
                <w:between w:val="nil"/>
              </w:pBdr>
              <w:spacing w:line="240" w:lineRule="auto"/>
              <w:ind w:left="0" w:hanging="2"/>
              <w:rPr>
                <w:b/>
              </w:rPr>
            </w:pPr>
            <w:r>
              <w:rPr>
                <w:b/>
              </w:rPr>
              <w:lastRenderedPageBreak/>
              <w:t xml:space="preserve">My two technologies for this lesson plan are </w:t>
            </w:r>
            <w:proofErr w:type="spellStart"/>
            <w:r>
              <w:rPr>
                <w:b/>
              </w:rPr>
              <w:t>Geogebra</w:t>
            </w:r>
            <w:proofErr w:type="spellEnd"/>
            <w:r>
              <w:rPr>
                <w:b/>
              </w:rPr>
              <w:t xml:space="preserve"> and my smart board. </w:t>
            </w:r>
          </w:p>
          <w:p w:rsidR="00F822AD" w:rsidRDefault="00F822AD">
            <w:pPr>
              <w:widowControl w:val="0"/>
              <w:pBdr>
                <w:top w:val="nil"/>
                <w:left w:val="nil"/>
                <w:bottom w:val="nil"/>
                <w:right w:val="nil"/>
                <w:between w:val="nil"/>
              </w:pBdr>
              <w:spacing w:line="240" w:lineRule="auto"/>
              <w:ind w:left="0" w:hanging="2"/>
              <w:rPr>
                <w:b/>
              </w:rPr>
            </w:pPr>
            <w:r>
              <w:rPr>
                <w:b/>
              </w:rPr>
              <w:t xml:space="preserve">I will use my board for video watching through the lesson. I will use the app on my </w:t>
            </w:r>
            <w:proofErr w:type="spellStart"/>
            <w:r>
              <w:rPr>
                <w:b/>
              </w:rPr>
              <w:t>IPads</w:t>
            </w:r>
            <w:proofErr w:type="spellEnd"/>
            <w:r>
              <w:rPr>
                <w:b/>
              </w:rPr>
              <w:t xml:space="preserve"> for students to form their own line plots and play around with shapes as review from lesson 2. </w:t>
            </w:r>
            <w:r w:rsidRPr="00F822AD">
              <w:rPr>
                <w:b/>
              </w:rPr>
              <w:t>Students will be able to use operation son fractions to solve real world problems and will be able to create a visual of that information using line plots.</w:t>
            </w:r>
          </w:p>
        </w:tc>
      </w:tr>
    </w:tbl>
    <w:p w:rsidR="00D30F9E" w:rsidRDefault="00D30F9E" w:rsidP="00374CE6">
      <w:pPr>
        <w:widowControl w:val="0"/>
        <w:ind w:leftChars="0" w:left="0" w:firstLineChars="0" w:firstLine="0"/>
        <w:rPr>
          <w:b/>
        </w:rPr>
      </w:pPr>
    </w:p>
    <w:p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rsidR="00D30F9E" w:rsidRDefault="00FE33F2">
            <w:pPr>
              <w:widowControl w:val="0"/>
              <w:ind w:left="0" w:hanging="2"/>
              <w:rPr>
                <w:sz w:val="20"/>
                <w:szCs w:val="20"/>
              </w:rPr>
            </w:pPr>
            <w:r>
              <w:rPr>
                <w:i/>
                <w:sz w:val="20"/>
                <w:szCs w:val="20"/>
              </w:rPr>
              <w:t>Remediation?</w:t>
            </w:r>
          </w:p>
          <w:p w:rsidR="00D30F9E" w:rsidRDefault="00FE33F2">
            <w:pPr>
              <w:widowControl w:val="0"/>
              <w:ind w:left="0" w:hanging="2"/>
              <w:rPr>
                <w:sz w:val="20"/>
                <w:szCs w:val="20"/>
              </w:rPr>
            </w:pPr>
            <w:r>
              <w:rPr>
                <w:i/>
                <w:sz w:val="20"/>
                <w:szCs w:val="20"/>
              </w:rPr>
              <w:t>Intervention?</w:t>
            </w:r>
          </w:p>
          <w:p w:rsidR="00D30F9E" w:rsidRDefault="00FE33F2">
            <w:pPr>
              <w:widowControl w:val="0"/>
              <w:ind w:left="0" w:hanging="2"/>
              <w:rPr>
                <w:sz w:val="20"/>
                <w:szCs w:val="20"/>
              </w:rPr>
            </w:pPr>
            <w:r>
              <w:rPr>
                <w:i/>
                <w:sz w:val="20"/>
                <w:szCs w:val="20"/>
              </w:rPr>
              <w:t>IEP/504?</w:t>
            </w:r>
          </w:p>
          <w:p w:rsidR="00D30F9E" w:rsidRDefault="00FE33F2">
            <w:pPr>
              <w:widowControl w:val="0"/>
              <w:ind w:left="0" w:hanging="2"/>
              <w:rPr>
                <w:sz w:val="20"/>
                <w:szCs w:val="20"/>
              </w:rPr>
            </w:pPr>
            <w:r>
              <w:rPr>
                <w:i/>
                <w:sz w:val="20"/>
                <w:szCs w:val="20"/>
              </w:rPr>
              <w:t>LEP/ESL?</w:t>
            </w:r>
          </w:p>
          <w:p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F822AD" w:rsidRPr="00F822AD" w:rsidRDefault="00F822AD" w:rsidP="00F822AD">
            <w:pPr>
              <w:suppressAutoHyphens w:val="0"/>
              <w:spacing w:line="240" w:lineRule="auto"/>
              <w:ind w:leftChars="0" w:left="0" w:firstLineChars="0" w:hanging="2"/>
              <w:textDirection w:val="lrTb"/>
              <w:textAlignment w:val="baseline"/>
              <w:outlineLvl w:val="9"/>
              <w:rPr>
                <w:rFonts w:ascii="Segoe UI" w:hAnsi="Segoe UI" w:cs="Segoe UI"/>
                <w:position w:val="0"/>
                <w:sz w:val="18"/>
                <w:szCs w:val="18"/>
              </w:rPr>
            </w:pPr>
            <w:r w:rsidRPr="00F822AD">
              <w:rPr>
                <w:color w:val="000000"/>
                <w:position w:val="0"/>
                <w:sz w:val="20"/>
                <w:szCs w:val="20"/>
              </w:rPr>
              <w:t>Students will be able to use peers as academic </w:t>
            </w:r>
            <w:r w:rsidRPr="00F822AD">
              <w:rPr>
                <w:rFonts w:ascii="Calibri" w:hAnsi="Calibri" w:cs="Calibri"/>
                <w:color w:val="000000"/>
                <w:position w:val="0"/>
                <w:sz w:val="20"/>
                <w:szCs w:val="20"/>
              </w:rPr>
              <w:t>language support. </w:t>
            </w:r>
          </w:p>
          <w:p w:rsidR="00F822AD" w:rsidRPr="00F822AD" w:rsidRDefault="00F822AD" w:rsidP="00F822AD">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F822AD">
              <w:rPr>
                <w:color w:val="000000"/>
                <w:position w:val="0"/>
                <w:sz w:val="20"/>
                <w:szCs w:val="20"/>
              </w:rPr>
              <w:t>Students will have access to their vocabulary and cognates. </w:t>
            </w:r>
          </w:p>
          <w:p w:rsidR="00F822AD" w:rsidRPr="00F822AD" w:rsidRDefault="00F822AD" w:rsidP="00F822AD">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F822AD">
              <w:rPr>
                <w:position w:val="0"/>
                <w:sz w:val="20"/>
                <w:szCs w:val="20"/>
              </w:rPr>
              <w:t>Independent practice can be limited for students who need it.  </w:t>
            </w:r>
          </w:p>
          <w:p w:rsidR="00F822AD" w:rsidRPr="00F822AD" w:rsidRDefault="00F822AD" w:rsidP="00F822AD">
            <w:pPr>
              <w:suppressAutoHyphens w:val="0"/>
              <w:spacing w:line="240" w:lineRule="auto"/>
              <w:ind w:leftChars="0" w:left="0" w:firstLineChars="0" w:firstLine="0"/>
              <w:textDirection w:val="lrTb"/>
              <w:textAlignment w:val="baseline"/>
              <w:outlineLvl w:val="9"/>
              <w:rPr>
                <w:rFonts w:ascii="Segoe UI" w:hAnsi="Segoe UI" w:cs="Segoe UI"/>
                <w:position w:val="0"/>
                <w:sz w:val="18"/>
                <w:szCs w:val="18"/>
              </w:rPr>
            </w:pPr>
            <w:r w:rsidRPr="00F822AD">
              <w:rPr>
                <w:position w:val="0"/>
                <w:sz w:val="20"/>
                <w:szCs w:val="20"/>
              </w:rPr>
              <w:t>E</w:t>
            </w:r>
            <w:r w:rsidRPr="00F822AD">
              <w:rPr>
                <w:rFonts w:ascii="Cambria" w:hAnsi="Cambria" w:cs="Segoe UI"/>
                <w:color w:val="000000"/>
                <w:position w:val="0"/>
                <w:sz w:val="19"/>
                <w:szCs w:val="19"/>
              </w:rPr>
              <w:t> SL students will be put in groups with students who are advanced in English. </w:t>
            </w:r>
          </w:p>
          <w:p w:rsidR="00F822AD" w:rsidRPr="00F822AD" w:rsidRDefault="00F822AD" w:rsidP="00F822AD">
            <w:pPr>
              <w:suppressAutoHyphens w:val="0"/>
              <w:spacing w:line="240" w:lineRule="auto"/>
              <w:ind w:leftChars="0" w:left="0" w:firstLineChars="0" w:hanging="2"/>
              <w:textDirection w:val="lrTb"/>
              <w:textAlignment w:val="baseline"/>
              <w:outlineLvl w:val="9"/>
              <w:rPr>
                <w:rFonts w:ascii="Segoe UI" w:hAnsi="Segoe UI" w:cs="Segoe UI"/>
                <w:position w:val="0"/>
                <w:sz w:val="18"/>
                <w:szCs w:val="18"/>
              </w:rPr>
            </w:pPr>
            <w:r w:rsidRPr="00F822AD">
              <w:rPr>
                <w:color w:val="000000"/>
                <w:position w:val="0"/>
                <w:sz w:val="20"/>
                <w:szCs w:val="20"/>
              </w:rPr>
              <w:t>Teacher will supply large printed notes, instructions, and highlights examples. </w:t>
            </w:r>
          </w:p>
          <w:p w:rsidR="00D30F9E" w:rsidRDefault="00D30F9E">
            <w:pPr>
              <w:widowControl w:val="0"/>
              <w:ind w:left="0" w:hanging="2"/>
              <w:rPr>
                <w:sz w:val="20"/>
                <w:szCs w:val="20"/>
              </w:rPr>
            </w:pPr>
          </w:p>
        </w:tc>
      </w:tr>
    </w:tbl>
    <w:p w:rsidR="00D30F9E" w:rsidRDefault="00D30F9E">
      <w:pPr>
        <w:ind w:left="0" w:hanging="2"/>
        <w:rPr>
          <w:sz w:val="20"/>
          <w:szCs w:val="20"/>
        </w:rPr>
      </w:pPr>
    </w:p>
    <w:p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tc>
          <w:tcPr>
            <w:tcW w:w="3780" w:type="dxa"/>
          </w:tcPr>
          <w:p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rsidR="00D30F9E" w:rsidRDefault="00FE33F2">
            <w:pPr>
              <w:ind w:left="0" w:hanging="2"/>
              <w:rPr>
                <w:sz w:val="20"/>
                <w:szCs w:val="20"/>
              </w:rPr>
            </w:pPr>
            <w:r>
              <w:rPr>
                <w:sz w:val="20"/>
                <w:szCs w:val="20"/>
              </w:rPr>
              <w:t>(All students who are not on specific plans mandated by federal and state law.)</w:t>
            </w:r>
          </w:p>
        </w:tc>
        <w:tc>
          <w:tcPr>
            <w:tcW w:w="6840" w:type="dxa"/>
          </w:tcPr>
          <w:p w:rsidR="00D30F9E" w:rsidRDefault="00F822AD">
            <w:pPr>
              <w:ind w:left="0" w:hanging="2"/>
              <w:rPr>
                <w:sz w:val="20"/>
                <w:szCs w:val="20"/>
              </w:rPr>
            </w:pPr>
            <w:r>
              <w:rPr>
                <w:rStyle w:val="normaltextrun"/>
                <w:color w:val="000000"/>
                <w:sz w:val="20"/>
                <w:szCs w:val="20"/>
              </w:rPr>
              <w:t>Teacher will provide contextualized material to all students to need it, or appear to be struggling throughout the lesson. These materials will be real life objects that are the same size as their fractions, as well as pictures of the fraction lengths in relation to another object. </w:t>
            </w:r>
            <w:r>
              <w:rPr>
                <w:rStyle w:val="eop"/>
                <w:color w:val="000000"/>
                <w:sz w:val="20"/>
                <w:szCs w:val="20"/>
              </w:rPr>
              <w:t> </w:t>
            </w:r>
          </w:p>
        </w:tc>
      </w:tr>
    </w:tbl>
    <w:p w:rsidR="00D30F9E" w:rsidRDefault="00D30F9E">
      <w:pPr>
        <w:ind w:left="0" w:hanging="2"/>
        <w:rPr>
          <w:sz w:val="20"/>
          <w:szCs w:val="20"/>
        </w:rPr>
      </w:pPr>
    </w:p>
    <w:p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tc>
          <w:tcPr>
            <w:tcW w:w="3851" w:type="dxa"/>
            <w:vMerge w:val="restart"/>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F822AD">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F822AD">
            <w:pPr>
              <w:widowControl w:val="0"/>
              <w:ind w:left="0" w:hanging="2"/>
              <w:rPr>
                <w:color w:val="000000"/>
                <w:sz w:val="20"/>
                <w:szCs w:val="20"/>
              </w:rPr>
            </w:pPr>
            <w:r>
              <w:rPr>
                <w:rStyle w:val="normaltextrun"/>
                <w:color w:val="000000"/>
                <w:sz w:val="20"/>
                <w:szCs w:val="20"/>
              </w:rPr>
              <w:t>Students will tell teacher what their fraction size compares to in real life size statements</w:t>
            </w:r>
            <w:r>
              <w:rPr>
                <w:rStyle w:val="eop"/>
                <w:color w:val="000000"/>
                <w:sz w:val="20"/>
                <w:szCs w:val="20"/>
              </w:rPr>
              <w:t> </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rsidR="00D30F9E" w:rsidRDefault="00FE33F2">
            <w:pPr>
              <w:widowControl w:val="0"/>
              <w:ind w:left="0" w:hanging="2"/>
              <w:rPr>
                <w:color w:val="000000"/>
                <w:sz w:val="20"/>
                <w:szCs w:val="20"/>
              </w:rPr>
            </w:pPr>
            <w:r w:rsidRPr="00F822AD">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left w:val="single" w:sz="4" w:space="0" w:color="000000"/>
              <w:bottom w:val="single" w:sz="4" w:space="0" w:color="000000"/>
              <w:right w:val="single" w:sz="4" w:space="0" w:color="000000"/>
            </w:tcBorders>
          </w:tcPr>
          <w:p w:rsidR="00D30F9E" w:rsidRDefault="00F822AD">
            <w:pPr>
              <w:widowControl w:val="0"/>
              <w:ind w:left="0" w:hanging="2"/>
              <w:rPr>
                <w:color w:val="000000"/>
                <w:sz w:val="20"/>
                <w:szCs w:val="20"/>
              </w:rPr>
            </w:pPr>
            <w:r>
              <w:rPr>
                <w:rStyle w:val="normaltextrun"/>
                <w:color w:val="000000"/>
                <w:sz w:val="20"/>
                <w:szCs w:val="20"/>
              </w:rPr>
              <w:t>Students will place their fractions on the line plot</w:t>
            </w:r>
            <w:r>
              <w:rPr>
                <w:rStyle w:val="eop"/>
                <w:color w:val="000000"/>
                <w:sz w:val="20"/>
                <w:szCs w:val="20"/>
              </w:rPr>
              <w:t> </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F822AD">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F822AD">
            <w:pPr>
              <w:widowControl w:val="0"/>
              <w:ind w:left="0" w:hanging="2"/>
              <w:rPr>
                <w:color w:val="000000"/>
                <w:sz w:val="20"/>
                <w:szCs w:val="20"/>
              </w:rPr>
            </w:pPr>
            <w:r>
              <w:rPr>
                <w:rStyle w:val="normaltextrun"/>
                <w:color w:val="000000"/>
                <w:sz w:val="20"/>
                <w:szCs w:val="20"/>
              </w:rPr>
              <w:t>Exit Ticket consisting of 4 generalizations. </w:t>
            </w:r>
            <w:r>
              <w:rPr>
                <w:rStyle w:val="normaltextrun"/>
                <w:rFonts w:ascii="Cambria" w:hAnsi="Cambria"/>
                <w:color w:val="000000"/>
                <w:sz w:val="20"/>
                <w:szCs w:val="20"/>
              </w:rPr>
              <w:t> </w:t>
            </w:r>
            <w:r>
              <w:rPr>
                <w:rStyle w:val="eop"/>
                <w:rFonts w:ascii="Cambria" w:hAnsi="Cambria"/>
                <w:color w:val="000000"/>
                <w:sz w:val="20"/>
                <w:szCs w:val="20"/>
              </w:rPr>
              <w:t> </w:t>
            </w:r>
            <w:bookmarkStart w:id="0" w:name="_GoBack"/>
            <w:bookmarkEnd w:id="0"/>
          </w:p>
        </w:tc>
      </w:tr>
    </w:tbl>
    <w:p w:rsidR="00D30F9E" w:rsidRDefault="00D30F9E" w:rsidP="00374CE6">
      <w:pPr>
        <w:ind w:leftChars="0" w:left="0" w:firstLineChars="0" w:firstLine="0"/>
        <w:rPr>
          <w:sz w:val="20"/>
          <w:szCs w:val="20"/>
        </w:rPr>
      </w:pPr>
    </w:p>
    <w:p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D30F9E" w:rsidRDefault="00F822AD">
            <w:pPr>
              <w:widowControl w:val="0"/>
              <w:ind w:left="0" w:hanging="2"/>
              <w:rPr>
                <w:sz w:val="20"/>
                <w:szCs w:val="20"/>
              </w:rPr>
            </w:pPr>
            <w:r>
              <w:rPr>
                <w:rStyle w:val="normaltextrun"/>
                <w:b/>
                <w:bCs/>
                <w:color w:val="000000"/>
                <w:sz w:val="20"/>
                <w:szCs w:val="20"/>
                <w:shd w:val="clear" w:color="auto" w:fill="FFFFFF"/>
              </w:rPr>
              <w:t xml:space="preserve">The inductive model (Hilda </w:t>
            </w:r>
            <w:proofErr w:type="spellStart"/>
            <w:r>
              <w:rPr>
                <w:rStyle w:val="normaltextrun"/>
                <w:b/>
                <w:bCs/>
                <w:color w:val="000000"/>
                <w:sz w:val="20"/>
                <w:szCs w:val="20"/>
                <w:shd w:val="clear" w:color="auto" w:fill="FFFFFF"/>
              </w:rPr>
              <w:t>Taba</w:t>
            </w:r>
            <w:proofErr w:type="spellEnd"/>
            <w:r>
              <w:rPr>
                <w:rStyle w:val="normaltextrun"/>
                <w:b/>
                <w:bCs/>
                <w:color w:val="000000"/>
                <w:sz w:val="20"/>
                <w:szCs w:val="20"/>
                <w:shd w:val="clear" w:color="auto" w:fill="FFFFFF"/>
              </w:rPr>
              <w:t>) was chosen for this lesson because as students move from brainstorming the sizes of fractions to generations about the line plots itself, students create a better understanding. This creates a bridge between the students' background knowledge of fractions and line plots.</w:t>
            </w:r>
            <w:r>
              <w:rPr>
                <w:rStyle w:val="eop"/>
                <w:color w:val="000000"/>
                <w:sz w:val="20"/>
                <w:szCs w:val="20"/>
                <w:shd w:val="clear" w:color="auto" w:fill="FFFFFF"/>
              </w:rPr>
              <w:t> </w:t>
            </w:r>
          </w:p>
        </w:tc>
      </w:tr>
    </w:tbl>
    <w:p w:rsidR="00D30F9E" w:rsidRDefault="00D30F9E" w:rsidP="00374CE6">
      <w:pPr>
        <w:ind w:leftChars="0" w:left="0" w:firstLineChars="0" w:firstLine="0"/>
        <w:rPr>
          <w:sz w:val="20"/>
          <w:szCs w:val="20"/>
        </w:rPr>
      </w:pPr>
    </w:p>
    <w:p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tc>
          <w:tcPr>
            <w:tcW w:w="3510" w:type="dxa"/>
            <w:tcBorders>
              <w:top w:val="single" w:sz="4" w:space="0" w:color="000000"/>
              <w:left w:val="single" w:sz="4" w:space="0" w:color="000000"/>
              <w:bottom w:val="single" w:sz="4" w:space="0" w:color="000000"/>
            </w:tcBorders>
          </w:tcPr>
          <w:p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i/>
                <w:sz w:val="20"/>
                <w:szCs w:val="20"/>
              </w:rPr>
              <w:t>TO BE FILLED IN AFTER TEACHING</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ind w:left="0" w:hanging="2"/>
        <w:rPr>
          <w:sz w:val="20"/>
          <w:szCs w:val="20"/>
        </w:rPr>
      </w:pPr>
    </w:p>
    <w:p w:rsidR="00D30F9E" w:rsidRDefault="00FE33F2">
      <w:pPr>
        <w:ind w:left="0" w:hanging="2"/>
        <w:rPr>
          <w:sz w:val="20"/>
          <w:szCs w:val="20"/>
        </w:rPr>
      </w:pPr>
      <w:r>
        <w:rPr>
          <w:sz w:val="20"/>
          <w:szCs w:val="20"/>
        </w:rPr>
        <w:t xml:space="preserve">Include supporting material such as slides, pictures, copy of textbook, and handouts for any </w:t>
      </w:r>
      <w:proofErr w:type="gramStart"/>
      <w:r>
        <w:rPr>
          <w:sz w:val="20"/>
          <w:szCs w:val="20"/>
        </w:rPr>
        <w:t>activities</w:t>
      </w:r>
      <w:proofErr w:type="gramEnd"/>
      <w:r>
        <w:rPr>
          <w:sz w:val="20"/>
          <w:szCs w:val="20"/>
        </w:rPr>
        <w:t xml:space="preserve"> students will be using as part of your lesson.</w:t>
      </w:r>
    </w:p>
    <w:p w:rsidR="00D30F9E" w:rsidRDefault="00D30F9E">
      <w:pPr>
        <w:ind w:left="0" w:hanging="2"/>
        <w:rPr>
          <w:sz w:val="20"/>
          <w:szCs w:val="20"/>
        </w:rPr>
      </w:pPr>
    </w:p>
    <w:p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8BB" w:rsidRDefault="000678BB">
      <w:pPr>
        <w:spacing w:line="240" w:lineRule="auto"/>
        <w:ind w:left="0" w:hanging="2"/>
      </w:pPr>
      <w:r>
        <w:separator/>
      </w:r>
    </w:p>
  </w:endnote>
  <w:endnote w:type="continuationSeparator" w:id="0">
    <w:p w:rsidR="000678BB" w:rsidRDefault="000678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8BB" w:rsidRDefault="000678BB">
      <w:pPr>
        <w:spacing w:line="240" w:lineRule="auto"/>
        <w:ind w:left="0" w:hanging="2"/>
      </w:pPr>
      <w:r>
        <w:separator/>
      </w:r>
    </w:p>
  </w:footnote>
  <w:footnote w:type="continuationSeparator" w:id="0">
    <w:p w:rsidR="000678BB" w:rsidRDefault="000678B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7D6"/>
    <w:multiLevelType w:val="multilevel"/>
    <w:tmpl w:val="B1049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91B58"/>
    <w:multiLevelType w:val="multilevel"/>
    <w:tmpl w:val="6A18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40D68"/>
    <w:multiLevelType w:val="multilevel"/>
    <w:tmpl w:val="27461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6F5E3F"/>
    <w:multiLevelType w:val="multilevel"/>
    <w:tmpl w:val="B8FC3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8D60D9"/>
    <w:multiLevelType w:val="multilevel"/>
    <w:tmpl w:val="5B94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BB"/>
    <w:rsid w:val="000678BB"/>
    <w:rsid w:val="00374CE6"/>
    <w:rsid w:val="00425C37"/>
    <w:rsid w:val="00456FFF"/>
    <w:rsid w:val="005622E2"/>
    <w:rsid w:val="008263E2"/>
    <w:rsid w:val="008F6E51"/>
    <w:rsid w:val="009D27D1"/>
    <w:rsid w:val="00AB5BB7"/>
    <w:rsid w:val="00C833FF"/>
    <w:rsid w:val="00D30F9E"/>
    <w:rsid w:val="00F348F7"/>
    <w:rsid w:val="00F822AD"/>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5A3B"/>
  <w15:docId w15:val="{266D96DA-24AB-4668-B346-427627A5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normaltextrun">
    <w:name w:val="normaltextrun"/>
    <w:basedOn w:val="DefaultParagraphFont"/>
    <w:rsid w:val="00F822AD"/>
  </w:style>
  <w:style w:type="character" w:customStyle="1" w:styleId="eop">
    <w:name w:val="eop"/>
    <w:basedOn w:val="DefaultParagraphFont"/>
    <w:rsid w:val="00F822AD"/>
  </w:style>
  <w:style w:type="character" w:customStyle="1" w:styleId="scxw246662810">
    <w:name w:val="scxw246662810"/>
    <w:basedOn w:val="DefaultParagraphFont"/>
    <w:rsid w:val="00F822AD"/>
  </w:style>
  <w:style w:type="paragraph" w:customStyle="1" w:styleId="paragraph">
    <w:name w:val="paragraph"/>
    <w:basedOn w:val="Normal"/>
    <w:rsid w:val="00F822A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2868">
      <w:bodyDiv w:val="1"/>
      <w:marLeft w:val="0"/>
      <w:marRight w:val="0"/>
      <w:marTop w:val="0"/>
      <w:marBottom w:val="0"/>
      <w:divBdr>
        <w:top w:val="none" w:sz="0" w:space="0" w:color="auto"/>
        <w:left w:val="none" w:sz="0" w:space="0" w:color="auto"/>
        <w:bottom w:val="none" w:sz="0" w:space="0" w:color="auto"/>
        <w:right w:val="none" w:sz="0" w:space="0" w:color="auto"/>
      </w:divBdr>
      <w:divsChild>
        <w:div w:id="1692683410">
          <w:marLeft w:val="0"/>
          <w:marRight w:val="0"/>
          <w:marTop w:val="0"/>
          <w:marBottom w:val="0"/>
          <w:divBdr>
            <w:top w:val="none" w:sz="0" w:space="0" w:color="auto"/>
            <w:left w:val="none" w:sz="0" w:space="0" w:color="auto"/>
            <w:bottom w:val="none" w:sz="0" w:space="0" w:color="auto"/>
            <w:right w:val="none" w:sz="0" w:space="0" w:color="auto"/>
          </w:divBdr>
        </w:div>
        <w:div w:id="683896560">
          <w:marLeft w:val="0"/>
          <w:marRight w:val="0"/>
          <w:marTop w:val="0"/>
          <w:marBottom w:val="0"/>
          <w:divBdr>
            <w:top w:val="none" w:sz="0" w:space="0" w:color="auto"/>
            <w:left w:val="none" w:sz="0" w:space="0" w:color="auto"/>
            <w:bottom w:val="none" w:sz="0" w:space="0" w:color="auto"/>
            <w:right w:val="none" w:sz="0" w:space="0" w:color="auto"/>
          </w:divBdr>
        </w:div>
        <w:div w:id="271984176">
          <w:marLeft w:val="0"/>
          <w:marRight w:val="0"/>
          <w:marTop w:val="0"/>
          <w:marBottom w:val="0"/>
          <w:divBdr>
            <w:top w:val="none" w:sz="0" w:space="0" w:color="auto"/>
            <w:left w:val="none" w:sz="0" w:space="0" w:color="auto"/>
            <w:bottom w:val="none" w:sz="0" w:space="0" w:color="auto"/>
            <w:right w:val="none" w:sz="0" w:space="0" w:color="auto"/>
          </w:divBdr>
        </w:div>
        <w:div w:id="449975201">
          <w:marLeft w:val="0"/>
          <w:marRight w:val="0"/>
          <w:marTop w:val="0"/>
          <w:marBottom w:val="0"/>
          <w:divBdr>
            <w:top w:val="none" w:sz="0" w:space="0" w:color="auto"/>
            <w:left w:val="none" w:sz="0" w:space="0" w:color="auto"/>
            <w:bottom w:val="none" w:sz="0" w:space="0" w:color="auto"/>
            <w:right w:val="none" w:sz="0" w:space="0" w:color="auto"/>
          </w:divBdr>
        </w:div>
      </w:divsChild>
    </w:div>
    <w:div w:id="740059085">
      <w:bodyDiv w:val="1"/>
      <w:marLeft w:val="0"/>
      <w:marRight w:val="0"/>
      <w:marTop w:val="0"/>
      <w:marBottom w:val="0"/>
      <w:divBdr>
        <w:top w:val="none" w:sz="0" w:space="0" w:color="auto"/>
        <w:left w:val="none" w:sz="0" w:space="0" w:color="auto"/>
        <w:bottom w:val="none" w:sz="0" w:space="0" w:color="auto"/>
        <w:right w:val="none" w:sz="0" w:space="0" w:color="auto"/>
      </w:divBdr>
      <w:divsChild>
        <w:div w:id="931202146">
          <w:marLeft w:val="0"/>
          <w:marRight w:val="0"/>
          <w:marTop w:val="0"/>
          <w:marBottom w:val="0"/>
          <w:divBdr>
            <w:top w:val="none" w:sz="0" w:space="0" w:color="auto"/>
            <w:left w:val="none" w:sz="0" w:space="0" w:color="auto"/>
            <w:bottom w:val="none" w:sz="0" w:space="0" w:color="auto"/>
            <w:right w:val="none" w:sz="0" w:space="0" w:color="auto"/>
          </w:divBdr>
        </w:div>
        <w:div w:id="889919326">
          <w:marLeft w:val="0"/>
          <w:marRight w:val="0"/>
          <w:marTop w:val="0"/>
          <w:marBottom w:val="0"/>
          <w:divBdr>
            <w:top w:val="none" w:sz="0" w:space="0" w:color="auto"/>
            <w:left w:val="none" w:sz="0" w:space="0" w:color="auto"/>
            <w:bottom w:val="none" w:sz="0" w:space="0" w:color="auto"/>
            <w:right w:val="none" w:sz="0" w:space="0" w:color="auto"/>
          </w:divBdr>
        </w:div>
        <w:div w:id="1191605554">
          <w:marLeft w:val="0"/>
          <w:marRight w:val="0"/>
          <w:marTop w:val="0"/>
          <w:marBottom w:val="0"/>
          <w:divBdr>
            <w:top w:val="none" w:sz="0" w:space="0" w:color="auto"/>
            <w:left w:val="none" w:sz="0" w:space="0" w:color="auto"/>
            <w:bottom w:val="none" w:sz="0" w:space="0" w:color="auto"/>
            <w:right w:val="none" w:sz="0" w:space="0" w:color="auto"/>
          </w:divBdr>
        </w:div>
        <w:div w:id="284043098">
          <w:marLeft w:val="0"/>
          <w:marRight w:val="0"/>
          <w:marTop w:val="0"/>
          <w:marBottom w:val="0"/>
          <w:divBdr>
            <w:top w:val="none" w:sz="0" w:space="0" w:color="auto"/>
            <w:left w:val="none" w:sz="0" w:space="0" w:color="auto"/>
            <w:bottom w:val="none" w:sz="0" w:space="0" w:color="auto"/>
            <w:right w:val="none" w:sz="0" w:space="0" w:color="auto"/>
          </w:divBdr>
        </w:div>
        <w:div w:id="406222349">
          <w:marLeft w:val="0"/>
          <w:marRight w:val="0"/>
          <w:marTop w:val="0"/>
          <w:marBottom w:val="0"/>
          <w:divBdr>
            <w:top w:val="none" w:sz="0" w:space="0" w:color="auto"/>
            <w:left w:val="none" w:sz="0" w:space="0" w:color="auto"/>
            <w:bottom w:val="none" w:sz="0" w:space="0" w:color="auto"/>
            <w:right w:val="none" w:sz="0" w:space="0" w:color="auto"/>
          </w:divBdr>
        </w:div>
        <w:div w:id="352926927">
          <w:marLeft w:val="0"/>
          <w:marRight w:val="0"/>
          <w:marTop w:val="0"/>
          <w:marBottom w:val="0"/>
          <w:divBdr>
            <w:top w:val="none" w:sz="0" w:space="0" w:color="auto"/>
            <w:left w:val="none" w:sz="0" w:space="0" w:color="auto"/>
            <w:bottom w:val="none" w:sz="0" w:space="0" w:color="auto"/>
            <w:right w:val="none" w:sz="0" w:space="0" w:color="auto"/>
          </w:divBdr>
        </w:div>
        <w:div w:id="1551918314">
          <w:marLeft w:val="0"/>
          <w:marRight w:val="0"/>
          <w:marTop w:val="0"/>
          <w:marBottom w:val="0"/>
          <w:divBdr>
            <w:top w:val="none" w:sz="0" w:space="0" w:color="auto"/>
            <w:left w:val="none" w:sz="0" w:space="0" w:color="auto"/>
            <w:bottom w:val="none" w:sz="0" w:space="0" w:color="auto"/>
            <w:right w:val="none" w:sz="0" w:space="0" w:color="auto"/>
          </w:divBdr>
        </w:div>
        <w:div w:id="206986955">
          <w:marLeft w:val="0"/>
          <w:marRight w:val="0"/>
          <w:marTop w:val="0"/>
          <w:marBottom w:val="0"/>
          <w:divBdr>
            <w:top w:val="none" w:sz="0" w:space="0" w:color="auto"/>
            <w:left w:val="none" w:sz="0" w:space="0" w:color="auto"/>
            <w:bottom w:val="none" w:sz="0" w:space="0" w:color="auto"/>
            <w:right w:val="none" w:sz="0" w:space="0" w:color="auto"/>
          </w:divBdr>
        </w:div>
      </w:divsChild>
    </w:div>
    <w:div w:id="791021225">
      <w:bodyDiv w:val="1"/>
      <w:marLeft w:val="0"/>
      <w:marRight w:val="0"/>
      <w:marTop w:val="0"/>
      <w:marBottom w:val="0"/>
      <w:divBdr>
        <w:top w:val="none" w:sz="0" w:space="0" w:color="auto"/>
        <w:left w:val="none" w:sz="0" w:space="0" w:color="auto"/>
        <w:bottom w:val="none" w:sz="0" w:space="0" w:color="auto"/>
        <w:right w:val="none" w:sz="0" w:space="0" w:color="auto"/>
      </w:divBdr>
      <w:divsChild>
        <w:div w:id="1726640307">
          <w:marLeft w:val="0"/>
          <w:marRight w:val="0"/>
          <w:marTop w:val="0"/>
          <w:marBottom w:val="0"/>
          <w:divBdr>
            <w:top w:val="none" w:sz="0" w:space="0" w:color="auto"/>
            <w:left w:val="none" w:sz="0" w:space="0" w:color="auto"/>
            <w:bottom w:val="none" w:sz="0" w:space="0" w:color="auto"/>
            <w:right w:val="none" w:sz="0" w:space="0" w:color="auto"/>
          </w:divBdr>
        </w:div>
        <w:div w:id="1020231610">
          <w:marLeft w:val="0"/>
          <w:marRight w:val="0"/>
          <w:marTop w:val="0"/>
          <w:marBottom w:val="0"/>
          <w:divBdr>
            <w:top w:val="none" w:sz="0" w:space="0" w:color="auto"/>
            <w:left w:val="none" w:sz="0" w:space="0" w:color="auto"/>
            <w:bottom w:val="none" w:sz="0" w:space="0" w:color="auto"/>
            <w:right w:val="none" w:sz="0" w:space="0" w:color="auto"/>
          </w:divBdr>
        </w:div>
      </w:divsChild>
    </w:div>
    <w:div w:id="1611429209">
      <w:bodyDiv w:val="1"/>
      <w:marLeft w:val="0"/>
      <w:marRight w:val="0"/>
      <w:marTop w:val="0"/>
      <w:marBottom w:val="0"/>
      <w:divBdr>
        <w:top w:val="none" w:sz="0" w:space="0" w:color="auto"/>
        <w:left w:val="none" w:sz="0" w:space="0" w:color="auto"/>
        <w:bottom w:val="none" w:sz="0" w:space="0" w:color="auto"/>
        <w:right w:val="none" w:sz="0" w:space="0" w:color="auto"/>
      </w:divBdr>
      <w:divsChild>
        <w:div w:id="563837153">
          <w:marLeft w:val="0"/>
          <w:marRight w:val="0"/>
          <w:marTop w:val="0"/>
          <w:marBottom w:val="0"/>
          <w:divBdr>
            <w:top w:val="none" w:sz="0" w:space="0" w:color="auto"/>
            <w:left w:val="none" w:sz="0" w:space="0" w:color="auto"/>
            <w:bottom w:val="none" w:sz="0" w:space="0" w:color="auto"/>
            <w:right w:val="none" w:sz="0" w:space="0" w:color="auto"/>
          </w:divBdr>
        </w:div>
        <w:div w:id="242884219">
          <w:marLeft w:val="0"/>
          <w:marRight w:val="0"/>
          <w:marTop w:val="0"/>
          <w:marBottom w:val="0"/>
          <w:divBdr>
            <w:top w:val="none" w:sz="0" w:space="0" w:color="auto"/>
            <w:left w:val="none" w:sz="0" w:space="0" w:color="auto"/>
            <w:bottom w:val="none" w:sz="0" w:space="0" w:color="auto"/>
            <w:right w:val="none" w:sz="0" w:space="0" w:color="auto"/>
          </w:divBdr>
        </w:div>
        <w:div w:id="1794518797">
          <w:marLeft w:val="0"/>
          <w:marRight w:val="0"/>
          <w:marTop w:val="0"/>
          <w:marBottom w:val="0"/>
          <w:divBdr>
            <w:top w:val="none" w:sz="0" w:space="0" w:color="auto"/>
            <w:left w:val="none" w:sz="0" w:space="0" w:color="auto"/>
            <w:bottom w:val="none" w:sz="0" w:space="0" w:color="auto"/>
            <w:right w:val="none" w:sz="0" w:space="0" w:color="auto"/>
          </w:divBdr>
        </w:div>
        <w:div w:id="251356507">
          <w:marLeft w:val="0"/>
          <w:marRight w:val="0"/>
          <w:marTop w:val="0"/>
          <w:marBottom w:val="0"/>
          <w:divBdr>
            <w:top w:val="none" w:sz="0" w:space="0" w:color="auto"/>
            <w:left w:val="none" w:sz="0" w:space="0" w:color="auto"/>
            <w:bottom w:val="none" w:sz="0" w:space="0" w:color="auto"/>
            <w:right w:val="none" w:sz="0" w:space="0" w:color="auto"/>
          </w:divBdr>
        </w:div>
        <w:div w:id="2012873585">
          <w:marLeft w:val="0"/>
          <w:marRight w:val="0"/>
          <w:marTop w:val="0"/>
          <w:marBottom w:val="0"/>
          <w:divBdr>
            <w:top w:val="none" w:sz="0" w:space="0" w:color="auto"/>
            <w:left w:val="none" w:sz="0" w:space="0" w:color="auto"/>
            <w:bottom w:val="none" w:sz="0" w:space="0" w:color="auto"/>
            <w:right w:val="none" w:sz="0" w:space="0" w:color="auto"/>
          </w:divBdr>
        </w:div>
        <w:div w:id="329060456">
          <w:marLeft w:val="0"/>
          <w:marRight w:val="0"/>
          <w:marTop w:val="0"/>
          <w:marBottom w:val="0"/>
          <w:divBdr>
            <w:top w:val="none" w:sz="0" w:space="0" w:color="auto"/>
            <w:left w:val="none" w:sz="0" w:space="0" w:color="auto"/>
            <w:bottom w:val="none" w:sz="0" w:space="0" w:color="auto"/>
            <w:right w:val="none" w:sz="0" w:space="0" w:color="auto"/>
          </w:divBdr>
        </w:div>
      </w:divsChild>
    </w:div>
    <w:div w:id="1997612448">
      <w:bodyDiv w:val="1"/>
      <w:marLeft w:val="0"/>
      <w:marRight w:val="0"/>
      <w:marTop w:val="0"/>
      <w:marBottom w:val="0"/>
      <w:divBdr>
        <w:top w:val="none" w:sz="0" w:space="0" w:color="auto"/>
        <w:left w:val="none" w:sz="0" w:space="0" w:color="auto"/>
        <w:bottom w:val="none" w:sz="0" w:space="0" w:color="auto"/>
        <w:right w:val="none" w:sz="0" w:space="0" w:color="auto"/>
      </w:divBdr>
      <w:divsChild>
        <w:div w:id="2116436703">
          <w:marLeft w:val="0"/>
          <w:marRight w:val="0"/>
          <w:marTop w:val="0"/>
          <w:marBottom w:val="0"/>
          <w:divBdr>
            <w:top w:val="none" w:sz="0" w:space="0" w:color="auto"/>
            <w:left w:val="none" w:sz="0" w:space="0" w:color="auto"/>
            <w:bottom w:val="none" w:sz="0" w:space="0" w:color="auto"/>
            <w:right w:val="none" w:sz="0" w:space="0" w:color="auto"/>
          </w:divBdr>
        </w:div>
        <w:div w:id="263655818">
          <w:marLeft w:val="0"/>
          <w:marRight w:val="0"/>
          <w:marTop w:val="0"/>
          <w:marBottom w:val="0"/>
          <w:divBdr>
            <w:top w:val="none" w:sz="0" w:space="0" w:color="auto"/>
            <w:left w:val="none" w:sz="0" w:space="0" w:color="auto"/>
            <w:bottom w:val="none" w:sz="0" w:space="0" w:color="auto"/>
            <w:right w:val="none" w:sz="0" w:space="0" w:color="auto"/>
          </w:divBdr>
        </w:div>
        <w:div w:id="1992057534">
          <w:marLeft w:val="0"/>
          <w:marRight w:val="0"/>
          <w:marTop w:val="0"/>
          <w:marBottom w:val="0"/>
          <w:divBdr>
            <w:top w:val="none" w:sz="0" w:space="0" w:color="auto"/>
            <w:left w:val="none" w:sz="0" w:space="0" w:color="auto"/>
            <w:bottom w:val="none" w:sz="0" w:space="0" w:color="auto"/>
            <w:right w:val="none" w:sz="0" w:space="0" w:color="auto"/>
          </w:divBdr>
        </w:div>
        <w:div w:id="1246182819">
          <w:marLeft w:val="0"/>
          <w:marRight w:val="0"/>
          <w:marTop w:val="0"/>
          <w:marBottom w:val="0"/>
          <w:divBdr>
            <w:top w:val="none" w:sz="0" w:space="0" w:color="auto"/>
            <w:left w:val="none" w:sz="0" w:space="0" w:color="auto"/>
            <w:bottom w:val="none" w:sz="0" w:space="0" w:color="auto"/>
            <w:right w:val="none" w:sz="0" w:space="0" w:color="auto"/>
          </w:divBdr>
        </w:div>
        <w:div w:id="589237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x.pfeifer\Downloads\ASU%20Formative%20Lesson%20Plan%20Template_portrait%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(7)</Template>
  <TotalTime>8</TotalTime>
  <Pages>4</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Allyx.Pfeifer</dc:creator>
  <cp:lastModifiedBy>Allyx.Pfeifer</cp:lastModifiedBy>
  <cp:revision>2</cp:revision>
  <dcterms:created xsi:type="dcterms:W3CDTF">2021-04-28T02:17:00Z</dcterms:created>
  <dcterms:modified xsi:type="dcterms:W3CDTF">2021-04-29T04:28:00Z</dcterms:modified>
</cp:coreProperties>
</file>